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64A4" w14:textId="734512E3" w:rsidR="001D55B8" w:rsidRDefault="009653E2" w:rsidP="009653E2">
      <w:pPr>
        <w:spacing w:before="100" w:beforeAutospacing="1" w:after="100" w:afterAutospacing="1"/>
        <w:jc w:val="center"/>
        <w:rPr>
          <w:rFonts w:eastAsia="Times New Roman" w:cstheme="minorHAnsi"/>
          <w:b/>
          <w:bCs/>
          <w:sz w:val="22"/>
          <w:szCs w:val="22"/>
          <w:lang w:eastAsia="en-GB"/>
        </w:rPr>
      </w:pPr>
      <w:r>
        <w:rPr>
          <w:rFonts w:eastAsia="Times New Roman" w:cstheme="minorHAnsi"/>
          <w:b/>
          <w:bCs/>
          <w:sz w:val="22"/>
          <w:szCs w:val="22"/>
          <w:lang w:val="et-EE" w:eastAsia="en-GB"/>
        </w:rPr>
        <w:t xml:space="preserve">KARDISPORDI </w:t>
      </w:r>
      <w:r w:rsidR="001D55B8" w:rsidRPr="001D55B8">
        <w:rPr>
          <w:rFonts w:eastAsia="Times New Roman" w:cstheme="minorHAnsi"/>
          <w:b/>
          <w:bCs/>
          <w:sz w:val="22"/>
          <w:szCs w:val="22"/>
          <w:lang w:eastAsia="en-GB"/>
        </w:rPr>
        <w:t>ÜLDISED TEHNILISED TINGIMUSED</w:t>
      </w:r>
    </w:p>
    <w:p w14:paraId="136FA66D" w14:textId="30804EED" w:rsidR="00284B43" w:rsidRDefault="009653E2" w:rsidP="009653E2">
      <w:pPr>
        <w:spacing w:before="100" w:beforeAutospacing="1" w:after="100" w:afterAutospacing="1"/>
        <w:jc w:val="center"/>
        <w:rPr>
          <w:rFonts w:eastAsia="Times New Roman" w:cstheme="minorHAnsi"/>
          <w:b/>
          <w:bCs/>
          <w:sz w:val="22"/>
          <w:szCs w:val="22"/>
          <w:lang w:val="et-EE" w:eastAsia="en-GB"/>
        </w:rPr>
      </w:pPr>
      <w:r w:rsidRPr="002A24B8">
        <w:rPr>
          <w:rFonts w:eastAsia="Times New Roman" w:cstheme="minorHAnsi"/>
          <w:b/>
          <w:bCs/>
          <w:sz w:val="22"/>
          <w:szCs w:val="22"/>
          <w:lang w:val="et-EE" w:eastAsia="en-GB"/>
        </w:rPr>
        <w:t>Kinnitatud 12.04.2022</w:t>
      </w:r>
    </w:p>
    <w:p w14:paraId="4560966A" w14:textId="77777777" w:rsidR="009653E2" w:rsidRPr="009653E2" w:rsidRDefault="009653E2" w:rsidP="009653E2">
      <w:pPr>
        <w:spacing w:before="100" w:beforeAutospacing="1" w:after="100" w:afterAutospacing="1"/>
        <w:jc w:val="center"/>
        <w:rPr>
          <w:rFonts w:eastAsia="Times New Roman" w:cstheme="minorHAnsi"/>
          <w:b/>
          <w:bCs/>
          <w:sz w:val="22"/>
          <w:szCs w:val="22"/>
          <w:lang w:val="et-EE" w:eastAsia="en-GB"/>
        </w:rPr>
      </w:pPr>
    </w:p>
    <w:p w14:paraId="7A6BB47E" w14:textId="77777777" w:rsidR="003C1720" w:rsidRPr="009653E2" w:rsidRDefault="001D55B8" w:rsidP="001D55B8">
      <w:pPr>
        <w:spacing w:before="100" w:beforeAutospacing="1" w:after="100" w:afterAutospacing="1"/>
        <w:rPr>
          <w:rFonts w:eastAsia="Times New Roman" w:cstheme="minorHAnsi"/>
          <w:b/>
          <w:bCs/>
          <w:sz w:val="22"/>
          <w:szCs w:val="22"/>
          <w:lang w:val="et-EE" w:eastAsia="en-GB"/>
        </w:rPr>
      </w:pPr>
      <w:r w:rsidRPr="009653E2">
        <w:rPr>
          <w:rFonts w:eastAsia="Times New Roman" w:cstheme="minorHAnsi"/>
          <w:b/>
          <w:bCs/>
          <w:sz w:val="22"/>
          <w:szCs w:val="22"/>
          <w:lang w:eastAsia="en-GB"/>
        </w:rPr>
        <w:t>1) ÜLDISED TEHNILISED TINGIMUSED 202</w:t>
      </w:r>
      <w:r w:rsidR="003C1720" w:rsidRPr="009653E2">
        <w:rPr>
          <w:rFonts w:eastAsia="Times New Roman" w:cstheme="minorHAnsi"/>
          <w:b/>
          <w:bCs/>
          <w:sz w:val="22"/>
          <w:szCs w:val="22"/>
          <w:lang w:val="et-EE" w:eastAsia="en-GB"/>
        </w:rPr>
        <w:t>2</w:t>
      </w:r>
    </w:p>
    <w:p w14:paraId="7462BDBE" w14:textId="470DE089"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 1.1) VÕISTLUSKLASSID </w:t>
      </w:r>
    </w:p>
    <w:p w14:paraId="72E8F629" w14:textId="77777777" w:rsidR="00A8220F"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Kardid jagunevad järgmistesse võistlusklassidesse: </w:t>
      </w:r>
    </w:p>
    <w:p w14:paraId="3B8F6BF9" w14:textId="77777777" w:rsidR="00261D4D" w:rsidRPr="00261D4D" w:rsidRDefault="00A8220F" w:rsidP="00261D4D">
      <w:pPr>
        <w:rPr>
          <w:sz w:val="22"/>
          <w:szCs w:val="22"/>
        </w:rPr>
      </w:pPr>
      <w:r>
        <w:rPr>
          <w:rFonts w:eastAsia="Times New Roman" w:cstheme="minorHAnsi"/>
          <w:sz w:val="22"/>
          <w:szCs w:val="22"/>
          <w:lang w:val="et-EE" w:eastAsia="en-GB"/>
        </w:rPr>
        <w:t xml:space="preserve">1.1.1 Nn CIK-FIA klassid (va </w:t>
      </w:r>
      <w:proofErr w:type="spellStart"/>
      <w:r>
        <w:rPr>
          <w:rFonts w:eastAsia="Times New Roman" w:cstheme="minorHAnsi"/>
          <w:sz w:val="22"/>
          <w:szCs w:val="22"/>
          <w:lang w:val="et-EE" w:eastAsia="en-GB"/>
        </w:rPr>
        <w:t>Cadet</w:t>
      </w:r>
      <w:proofErr w:type="spellEnd"/>
      <w:r w:rsidR="00917608">
        <w:rPr>
          <w:rFonts w:eastAsia="Times New Roman" w:cstheme="minorHAnsi"/>
          <w:sz w:val="22"/>
          <w:szCs w:val="22"/>
          <w:lang w:val="et-EE" w:eastAsia="en-GB"/>
        </w:rPr>
        <w:t xml:space="preserve"> ja </w:t>
      </w:r>
      <w:proofErr w:type="spellStart"/>
      <w:r w:rsidR="00917608">
        <w:rPr>
          <w:rFonts w:eastAsia="Times New Roman" w:cstheme="minorHAnsi"/>
          <w:sz w:val="22"/>
          <w:szCs w:val="22"/>
          <w:lang w:val="et-EE" w:eastAsia="en-GB"/>
        </w:rPr>
        <w:t>Micro</w:t>
      </w:r>
      <w:proofErr w:type="spellEnd"/>
      <w:r>
        <w:rPr>
          <w:rFonts w:eastAsia="Times New Roman" w:cstheme="minorHAnsi"/>
          <w:sz w:val="22"/>
          <w:szCs w:val="22"/>
          <w:lang w:val="et-EE" w:eastAsia="en-GB"/>
        </w:rPr>
        <w:t>)</w:t>
      </w:r>
      <w:r w:rsidR="003C1720" w:rsidRPr="00284B43">
        <w:rPr>
          <w:rFonts w:eastAsia="Times New Roman" w:cstheme="minorHAnsi"/>
          <w:sz w:val="22"/>
          <w:szCs w:val="22"/>
          <w:lang w:eastAsia="en-GB"/>
        </w:rPr>
        <w:br/>
      </w:r>
      <w:r w:rsidR="001D55B8" w:rsidRPr="00261D4D">
        <w:rPr>
          <w:rFonts w:eastAsia="Times New Roman" w:cstheme="minorHAnsi"/>
          <w:sz w:val="22"/>
          <w:szCs w:val="22"/>
          <w:lang w:eastAsia="en-GB"/>
        </w:rPr>
        <w:t>- Cadet</w:t>
      </w:r>
      <w:r w:rsidR="001D55B8" w:rsidRPr="00261D4D">
        <w:rPr>
          <w:rFonts w:eastAsia="Times New Roman" w:cstheme="minorHAnsi"/>
          <w:sz w:val="22"/>
          <w:szCs w:val="22"/>
          <w:lang w:eastAsia="en-GB"/>
        </w:rPr>
        <w:br/>
        <w:t>- Micro</w:t>
      </w:r>
      <w:r w:rsidR="001D55B8" w:rsidRPr="00261D4D">
        <w:rPr>
          <w:rFonts w:eastAsia="Times New Roman" w:cstheme="minorHAnsi"/>
          <w:sz w:val="22"/>
          <w:szCs w:val="22"/>
          <w:lang w:eastAsia="en-GB"/>
        </w:rPr>
        <w:br/>
        <w:t>- Mini</w:t>
      </w:r>
      <w:r w:rsidR="001D55B8" w:rsidRPr="00261D4D">
        <w:rPr>
          <w:rFonts w:eastAsia="Times New Roman" w:cstheme="minorHAnsi"/>
          <w:sz w:val="22"/>
          <w:szCs w:val="22"/>
          <w:lang w:eastAsia="en-GB"/>
        </w:rPr>
        <w:br/>
      </w:r>
      <w:r w:rsidR="001D55B8" w:rsidRPr="00261D4D">
        <w:rPr>
          <w:sz w:val="22"/>
          <w:szCs w:val="22"/>
        </w:rPr>
        <w:t xml:space="preserve">- OK Junior </w:t>
      </w:r>
    </w:p>
    <w:p w14:paraId="2978F611" w14:textId="4420DB72" w:rsidR="00DA76EB" w:rsidRPr="00261D4D" w:rsidRDefault="001D55B8" w:rsidP="00261D4D">
      <w:pPr>
        <w:rPr>
          <w:rFonts w:eastAsia="Times New Roman" w:cstheme="minorHAnsi"/>
          <w:sz w:val="22"/>
          <w:szCs w:val="22"/>
          <w:lang w:eastAsia="en-GB"/>
        </w:rPr>
      </w:pPr>
      <w:r w:rsidRPr="00261D4D">
        <w:rPr>
          <w:sz w:val="22"/>
          <w:szCs w:val="22"/>
        </w:rPr>
        <w:t xml:space="preserve">- OK </w:t>
      </w:r>
      <w:r w:rsidR="00DA76EB" w:rsidRPr="00261D4D">
        <w:rPr>
          <w:sz w:val="22"/>
          <w:szCs w:val="22"/>
        </w:rPr>
        <w:br/>
      </w:r>
      <w:r w:rsidRPr="00261D4D">
        <w:rPr>
          <w:sz w:val="22"/>
          <w:szCs w:val="22"/>
        </w:rPr>
        <w:t>- KZ2</w:t>
      </w:r>
      <w:r w:rsidRPr="00261D4D">
        <w:t xml:space="preserve"> </w:t>
      </w:r>
      <w:r w:rsidR="001924A0" w:rsidRPr="00261D4D">
        <w:br/>
      </w:r>
      <w:r w:rsidR="001924A0">
        <w:rPr>
          <w:rFonts w:eastAsia="Times New Roman" w:cstheme="minorHAnsi"/>
          <w:sz w:val="22"/>
          <w:szCs w:val="22"/>
          <w:lang w:val="et-EE" w:eastAsia="en-GB"/>
        </w:rPr>
        <w:br/>
      </w:r>
      <w:r w:rsidR="00A8220F">
        <w:rPr>
          <w:rFonts w:eastAsia="Times New Roman" w:cstheme="minorHAnsi"/>
          <w:sz w:val="22"/>
          <w:szCs w:val="22"/>
          <w:lang w:val="et-EE" w:eastAsia="en-GB"/>
        </w:rPr>
        <w:t xml:space="preserve">1.1.2 </w:t>
      </w:r>
      <w:proofErr w:type="spellStart"/>
      <w:r w:rsidR="001924A0">
        <w:rPr>
          <w:rFonts w:eastAsia="Times New Roman" w:cstheme="minorHAnsi"/>
          <w:sz w:val="22"/>
          <w:szCs w:val="22"/>
          <w:lang w:val="et-EE" w:eastAsia="en-GB"/>
        </w:rPr>
        <w:t>Rotax</w:t>
      </w:r>
      <w:proofErr w:type="spellEnd"/>
      <w:r w:rsidR="001924A0">
        <w:rPr>
          <w:rFonts w:eastAsia="Times New Roman" w:cstheme="minorHAnsi"/>
          <w:sz w:val="22"/>
          <w:szCs w:val="22"/>
          <w:lang w:val="et-EE" w:eastAsia="en-GB"/>
        </w:rPr>
        <w:t xml:space="preserve"> monosarja klassid</w:t>
      </w:r>
      <w:r w:rsidR="001924A0">
        <w:rPr>
          <w:rFonts w:eastAsia="Times New Roman" w:cstheme="minorHAnsi"/>
          <w:sz w:val="22"/>
          <w:szCs w:val="22"/>
          <w:lang w:val="et-EE" w:eastAsia="en-GB"/>
        </w:rPr>
        <w:br/>
      </w:r>
      <w:r w:rsidR="00DA76EB">
        <w:rPr>
          <w:rFonts w:eastAsia="Times New Roman" w:cstheme="minorHAnsi"/>
          <w:sz w:val="22"/>
          <w:szCs w:val="22"/>
          <w:lang w:val="et-EE" w:eastAsia="en-GB"/>
        </w:rP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w:t>
      </w:r>
      <w:proofErr w:type="spellStart"/>
      <w:r w:rsidR="00DA76EB">
        <w:rPr>
          <w:rFonts w:eastAsia="Times New Roman" w:cstheme="minorHAnsi"/>
          <w:sz w:val="22"/>
          <w:szCs w:val="22"/>
          <w:lang w:val="et-EE" w:eastAsia="en-GB"/>
        </w:rPr>
        <w:t>Micromax</w:t>
      </w:r>
      <w:proofErr w:type="spellEnd"/>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w:t>
      </w:r>
      <w:proofErr w:type="spellStart"/>
      <w:r w:rsidR="00DA76EB">
        <w:rPr>
          <w:rFonts w:eastAsia="Times New Roman" w:cstheme="minorHAnsi"/>
          <w:sz w:val="22"/>
          <w:szCs w:val="22"/>
          <w:lang w:val="et-EE" w:eastAsia="en-GB"/>
        </w:rPr>
        <w:t>Junior</w:t>
      </w:r>
      <w:proofErr w:type="spellEnd"/>
      <w:r w:rsidR="00DA76EB">
        <w:rPr>
          <w:rFonts w:eastAsia="Times New Roman" w:cstheme="minorHAnsi"/>
          <w:sz w:val="22"/>
          <w:szCs w:val="22"/>
          <w:lang w:val="et-EE" w:eastAsia="en-GB"/>
        </w:rPr>
        <w:t xml:space="preserve"> </w:t>
      </w:r>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MAX</w:t>
      </w:r>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DD2</w:t>
      </w:r>
      <w:r w:rsidR="00DA76EB">
        <w:rPr>
          <w:rFonts w:eastAsia="Times New Roman" w:cstheme="minorHAnsi"/>
          <w:sz w:val="22"/>
          <w:szCs w:val="22"/>
          <w:lang w:val="et-EE" w:eastAsia="en-GB"/>
        </w:rPr>
        <w:br/>
        <w:t>-</w:t>
      </w:r>
      <w:proofErr w:type="spellStart"/>
      <w:r w:rsidR="00DA76EB">
        <w:rPr>
          <w:rFonts w:eastAsia="Times New Roman" w:cstheme="minorHAnsi"/>
          <w:sz w:val="22"/>
          <w:szCs w:val="22"/>
          <w:lang w:val="et-EE" w:eastAsia="en-GB"/>
        </w:rPr>
        <w:t>Rotax</w:t>
      </w:r>
      <w:proofErr w:type="spellEnd"/>
      <w:r w:rsidR="00DA76EB">
        <w:rPr>
          <w:rFonts w:eastAsia="Times New Roman" w:cstheme="minorHAnsi"/>
          <w:sz w:val="22"/>
          <w:szCs w:val="22"/>
          <w:lang w:val="et-EE" w:eastAsia="en-GB"/>
        </w:rPr>
        <w:t xml:space="preserve"> </w:t>
      </w:r>
      <w:proofErr w:type="spellStart"/>
      <w:r w:rsidR="00DA76EB">
        <w:rPr>
          <w:rFonts w:eastAsia="Times New Roman" w:cstheme="minorHAnsi"/>
          <w:sz w:val="22"/>
          <w:szCs w:val="22"/>
          <w:lang w:val="et-EE" w:eastAsia="en-GB"/>
        </w:rPr>
        <w:t>Masters</w:t>
      </w:r>
      <w:proofErr w:type="spellEnd"/>
      <w:r w:rsidR="001924A0">
        <w:rPr>
          <w:rFonts w:eastAsia="Times New Roman" w:cstheme="minorHAnsi"/>
          <w:sz w:val="22"/>
          <w:szCs w:val="22"/>
          <w:lang w:val="et-EE" w:eastAsia="en-GB"/>
        </w:rPr>
        <w:br/>
      </w:r>
      <w:r w:rsidR="001924A0">
        <w:rPr>
          <w:rFonts w:eastAsia="Times New Roman" w:cstheme="minorHAnsi"/>
          <w:sz w:val="22"/>
          <w:szCs w:val="22"/>
          <w:lang w:val="et-EE" w:eastAsia="en-GB"/>
        </w:rPr>
        <w:br/>
      </w:r>
      <w:r w:rsidR="00A8220F">
        <w:rPr>
          <w:rFonts w:eastAsia="Times New Roman" w:cstheme="minorHAnsi"/>
          <w:sz w:val="22"/>
          <w:szCs w:val="22"/>
          <w:lang w:val="et-EE" w:eastAsia="en-GB"/>
        </w:rPr>
        <w:t xml:space="preserve">1.1.3 </w:t>
      </w:r>
      <w:proofErr w:type="spellStart"/>
      <w:r w:rsidR="001924A0">
        <w:rPr>
          <w:rFonts w:eastAsia="Times New Roman" w:cstheme="minorHAnsi"/>
          <w:sz w:val="22"/>
          <w:szCs w:val="22"/>
          <w:lang w:val="et-EE" w:eastAsia="en-GB"/>
        </w:rPr>
        <w:t>Prokart</w:t>
      </w:r>
      <w:proofErr w:type="spellEnd"/>
      <w:r w:rsidR="001924A0">
        <w:rPr>
          <w:rFonts w:eastAsia="Times New Roman" w:cstheme="minorHAnsi"/>
          <w:sz w:val="22"/>
          <w:szCs w:val="22"/>
          <w:lang w:val="et-EE" w:eastAsia="en-GB"/>
        </w:rPr>
        <w:t xml:space="preserve"> karikasarja klassid</w:t>
      </w:r>
      <w:r w:rsidR="001924A0">
        <w:rPr>
          <w:rFonts w:eastAsia="Times New Roman" w:cstheme="minorHAnsi"/>
          <w:sz w:val="22"/>
          <w:szCs w:val="22"/>
          <w:lang w:val="et-EE" w:eastAsia="en-GB"/>
        </w:rPr>
        <w:br/>
        <w:t>-</w:t>
      </w:r>
      <w:proofErr w:type="spellStart"/>
      <w:r w:rsidR="001924A0">
        <w:rPr>
          <w:rFonts w:eastAsia="Times New Roman" w:cstheme="minorHAnsi"/>
          <w:sz w:val="22"/>
          <w:szCs w:val="22"/>
          <w:lang w:val="et-EE" w:eastAsia="en-GB"/>
        </w:rPr>
        <w:t>Junior</w:t>
      </w:r>
      <w:proofErr w:type="spellEnd"/>
      <w:r w:rsidR="001924A0">
        <w:rPr>
          <w:rFonts w:eastAsia="Times New Roman" w:cstheme="minorHAnsi"/>
          <w:sz w:val="22"/>
          <w:szCs w:val="22"/>
          <w:lang w:val="et-EE" w:eastAsia="en-GB"/>
        </w:rPr>
        <w:t xml:space="preserve">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w:t>
      </w:r>
      <w:proofErr w:type="spellStart"/>
      <w:r w:rsidR="001924A0">
        <w:rPr>
          <w:rFonts w:eastAsia="Times New Roman" w:cstheme="minorHAnsi"/>
          <w:sz w:val="22"/>
          <w:szCs w:val="22"/>
          <w:lang w:val="et-EE" w:eastAsia="en-GB"/>
        </w:rPr>
        <w:t>Senior</w:t>
      </w:r>
      <w:proofErr w:type="spellEnd"/>
      <w:r w:rsidR="001924A0">
        <w:rPr>
          <w:rFonts w:eastAsia="Times New Roman" w:cstheme="minorHAnsi"/>
          <w:sz w:val="22"/>
          <w:szCs w:val="22"/>
          <w:lang w:val="et-EE" w:eastAsia="en-GB"/>
        </w:rPr>
        <w:t xml:space="preserve">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 xml:space="preserve">-DD2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t xml:space="preserve"> 40+</w:t>
      </w:r>
      <w:r w:rsidR="001924A0">
        <w:rPr>
          <w:rFonts w:eastAsia="Times New Roman" w:cstheme="minorHAnsi"/>
          <w:sz w:val="22"/>
          <w:szCs w:val="22"/>
          <w:lang w:val="et-EE" w:eastAsia="en-GB"/>
        </w:rPr>
        <w:br/>
        <w:t xml:space="preserve">-DD2 </w:t>
      </w:r>
      <w:proofErr w:type="spellStart"/>
      <w:r w:rsidR="001924A0">
        <w:rPr>
          <w:rFonts w:eastAsia="Times New Roman" w:cstheme="minorHAnsi"/>
          <w:sz w:val="22"/>
          <w:szCs w:val="22"/>
          <w:lang w:val="et-EE" w:eastAsia="en-GB"/>
        </w:rPr>
        <w:t>Masters</w:t>
      </w:r>
      <w:proofErr w:type="spellEnd"/>
      <w:r w:rsidR="001924A0">
        <w:rPr>
          <w:rFonts w:eastAsia="Times New Roman" w:cstheme="minorHAnsi"/>
          <w:sz w:val="22"/>
          <w:szCs w:val="22"/>
          <w:lang w:val="et-EE" w:eastAsia="en-GB"/>
        </w:rPr>
        <w:t xml:space="preserve"> </w:t>
      </w:r>
      <w:proofErr w:type="spellStart"/>
      <w:r w:rsidR="001924A0">
        <w:rPr>
          <w:rFonts w:eastAsia="Times New Roman" w:cstheme="minorHAnsi"/>
          <w:sz w:val="22"/>
          <w:szCs w:val="22"/>
          <w:lang w:val="et-EE" w:eastAsia="en-GB"/>
        </w:rPr>
        <w:t>Open</w:t>
      </w:r>
      <w:proofErr w:type="spellEnd"/>
      <w:r w:rsidR="001924A0">
        <w:rPr>
          <w:rFonts w:eastAsia="Times New Roman" w:cstheme="minorHAnsi"/>
          <w:sz w:val="22"/>
          <w:szCs w:val="22"/>
          <w:lang w:val="et-EE" w:eastAsia="en-GB"/>
        </w:rPr>
        <w:br/>
        <w:t xml:space="preserve">-Retro </w:t>
      </w:r>
      <w:proofErr w:type="spellStart"/>
      <w:r w:rsidR="001924A0">
        <w:rPr>
          <w:rFonts w:eastAsia="Times New Roman" w:cstheme="minorHAnsi"/>
          <w:sz w:val="22"/>
          <w:szCs w:val="22"/>
          <w:lang w:val="et-EE" w:eastAsia="en-GB"/>
        </w:rPr>
        <w:t>Slick</w:t>
      </w:r>
      <w:proofErr w:type="spellEnd"/>
      <w:r w:rsidR="001924A0">
        <w:rPr>
          <w:rFonts w:eastAsia="Times New Roman" w:cstheme="minorHAnsi"/>
          <w:sz w:val="22"/>
          <w:szCs w:val="22"/>
          <w:lang w:val="et-EE" w:eastAsia="en-GB"/>
        </w:rPr>
        <w:br/>
        <w:t>-Retro N</w:t>
      </w:r>
      <w:r w:rsidR="001924A0">
        <w:rPr>
          <w:rFonts w:eastAsia="Times New Roman" w:cstheme="minorHAnsi"/>
          <w:sz w:val="22"/>
          <w:szCs w:val="22"/>
          <w:lang w:val="et-EE" w:eastAsia="en-GB"/>
        </w:rPr>
        <w:br/>
      </w:r>
    </w:p>
    <w:p w14:paraId="752374DC"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1.2) MÕISTED </w:t>
      </w:r>
    </w:p>
    <w:p w14:paraId="6C471AD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 – Kardi definitsioon</w:t>
      </w:r>
      <w:r w:rsidRPr="001D55B8">
        <w:rPr>
          <w:rFonts w:eastAsia="Times New Roman" w:cstheme="minorHAnsi"/>
          <w:sz w:val="22"/>
          <w:szCs w:val="22"/>
          <w:lang w:eastAsia="en-GB"/>
        </w:rPr>
        <w:br/>
        <w:t>Kart on maismaasõiduk, kas voolunditega või ilma, millel on neli mitte ühel joonel paiknevat,</w:t>
      </w:r>
      <w:r w:rsidRPr="001D55B8">
        <w:rPr>
          <w:rFonts w:eastAsia="Times New Roman" w:cstheme="minorHAnsi"/>
          <w:sz w:val="22"/>
          <w:szCs w:val="22"/>
          <w:lang w:eastAsia="en-GB"/>
        </w:rPr>
        <w:br/>
        <w:t>maapinnaga kontaktis olevat ratast. Kaks esimest, juhitavat ratast, annavad liikumissuuna ja kaks tagumist on veojõu ülekandmiseks.</w:t>
      </w:r>
      <w:r w:rsidRPr="001D55B8">
        <w:rPr>
          <w:rFonts w:eastAsia="Times New Roman" w:cstheme="minorHAnsi"/>
          <w:sz w:val="22"/>
          <w:szCs w:val="22"/>
          <w:lang w:eastAsia="en-GB"/>
        </w:rPr>
        <w:br/>
        <w:t xml:space="preserve">Kardi põhiosad on kandmik (sh. voolundid), rehvid ja mootor. </w:t>
      </w:r>
    </w:p>
    <w:p w14:paraId="7EDDEBA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1.2.2 – Infosüsteemid</w:t>
      </w:r>
      <w:r w:rsidRPr="001D55B8">
        <w:rPr>
          <w:rFonts w:eastAsia="Times New Roman" w:cstheme="minorHAnsi"/>
          <w:sz w:val="22"/>
          <w:szCs w:val="22"/>
          <w:lang w:eastAsia="en-GB"/>
        </w:rPr>
        <w:br/>
        <w:t xml:space="preserve">Kõik kardile paigutatud mäluga või mäluta süsteemid, mis võimaldavad sõitjal sõidu ajal või pärast seda lugeda, näidata, saada, registreerida, väljendada või edastada ükskõik millist teavet. </w:t>
      </w:r>
    </w:p>
    <w:p w14:paraId="22A5F9A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1.2.3 – Telemeetria</w:t>
      </w:r>
      <w:r w:rsidRPr="001D55B8">
        <w:rPr>
          <w:rFonts w:eastAsia="Times New Roman" w:cstheme="minorHAnsi"/>
          <w:sz w:val="22"/>
          <w:szCs w:val="22"/>
          <w:lang w:eastAsia="en-GB"/>
        </w:rPr>
        <w:br/>
        <w:t xml:space="preserve">Teabevahetus liikuva kardi ja välise üksuse vahel. </w:t>
      </w:r>
    </w:p>
    <w:p w14:paraId="54682881" w14:textId="6D383AAC"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1.2.4 – Homologeerimine</w:t>
      </w:r>
      <w:r w:rsidRPr="001D55B8">
        <w:rPr>
          <w:rFonts w:eastAsia="Times New Roman" w:cstheme="minorHAnsi"/>
          <w:sz w:val="22"/>
          <w:szCs w:val="22"/>
          <w:lang w:eastAsia="en-GB"/>
        </w:rPr>
        <w:br/>
        <w:t xml:space="preserve">See on Rahvusvahelise Kardikomitee (edaspidi: CIK-FIA) või Eesti </w:t>
      </w:r>
      <w:r w:rsidR="003C1720" w:rsidRPr="00284B43">
        <w:rPr>
          <w:rFonts w:eastAsia="Times New Roman" w:cstheme="minorHAnsi"/>
          <w:sz w:val="22"/>
          <w:szCs w:val="22"/>
          <w:lang w:val="et-EE" w:eastAsia="en-GB"/>
        </w:rPr>
        <w:t>Autospordi Liidu (EAL)</w:t>
      </w:r>
      <w:r w:rsidRPr="001D55B8">
        <w:rPr>
          <w:rFonts w:eastAsia="Times New Roman" w:cstheme="minorHAnsi"/>
          <w:sz w:val="22"/>
          <w:szCs w:val="22"/>
          <w:lang w:eastAsia="en-GB"/>
        </w:rPr>
        <w:t xml:space="preserve"> poolt väljastatav sertifikaat, mis kinnitab, et konkreetne raami, mootori või varustuse mudel on valmistatud seeriaviisiliselt piisavas koguses, et õigustada liigitamist mõnda käesolevates reeglites toodud võistlusklassi. Homologeerimise avaldus peab olema antud CIK-FIA-le selle riigi ASN-i poolt, kus varustus on ehitatud ning mille tulemuseks on homologeerimiskaardi täitmine. </w:t>
      </w:r>
    </w:p>
    <w:p w14:paraId="3AE6C1B8" w14:textId="44766166" w:rsidR="001D55B8" w:rsidRPr="00DA76EB" w:rsidRDefault="001D55B8" w:rsidP="001D55B8">
      <w:pPr>
        <w:spacing w:before="100" w:beforeAutospacing="1" w:after="100" w:afterAutospacing="1"/>
        <w:rPr>
          <w:rFonts w:eastAsia="Times New Roman" w:cstheme="minorHAnsi"/>
          <w:strike/>
          <w:sz w:val="22"/>
          <w:szCs w:val="22"/>
          <w:lang w:eastAsia="en-GB"/>
        </w:rPr>
      </w:pPr>
      <w:r w:rsidRPr="001D55B8">
        <w:rPr>
          <w:rFonts w:eastAsia="Times New Roman" w:cstheme="minorHAnsi"/>
          <w:sz w:val="22"/>
          <w:szCs w:val="22"/>
          <w:lang w:eastAsia="en-GB"/>
        </w:rPr>
        <w:t>1.2.5 – Heakskiit</w:t>
      </w:r>
      <w:r w:rsidRPr="001D55B8">
        <w:rPr>
          <w:rFonts w:eastAsia="Times New Roman" w:cstheme="minorHAnsi"/>
          <w:sz w:val="22"/>
          <w:szCs w:val="22"/>
          <w:lang w:eastAsia="en-GB"/>
        </w:rPr>
        <w:br/>
        <w:t xml:space="preserve">See on </w:t>
      </w:r>
      <w:r w:rsidR="002051A2" w:rsidRPr="00284B43">
        <w:rPr>
          <w:rFonts w:eastAsia="Times New Roman" w:cstheme="minorHAnsi"/>
          <w:sz w:val="22"/>
          <w:szCs w:val="22"/>
          <w:lang w:val="et-EE" w:eastAsia="en-GB"/>
        </w:rPr>
        <w:t>EAL</w:t>
      </w:r>
      <w:r w:rsidRPr="001D55B8">
        <w:rPr>
          <w:rFonts w:eastAsia="Times New Roman" w:cstheme="minorHAnsi"/>
          <w:sz w:val="22"/>
          <w:szCs w:val="22"/>
          <w:lang w:eastAsia="en-GB"/>
        </w:rPr>
        <w:t xml:space="preserve">-i poolne ametlik märge, et konkreetne tootemudel on vastavuses kehtivate Rahvuslike kardireeglitega. Heakskiidu avaldus tuleb esitada </w:t>
      </w:r>
      <w:r w:rsidR="002051A2" w:rsidRPr="00284B43">
        <w:rPr>
          <w:rFonts w:eastAsia="Times New Roman" w:cstheme="minorHAnsi"/>
          <w:sz w:val="22"/>
          <w:szCs w:val="22"/>
          <w:lang w:val="et-EE" w:eastAsia="en-GB"/>
        </w:rPr>
        <w:t>EAL</w:t>
      </w:r>
      <w:r w:rsidRPr="001D55B8">
        <w:rPr>
          <w:rFonts w:eastAsia="Times New Roman" w:cstheme="minorHAnsi"/>
          <w:sz w:val="22"/>
          <w:szCs w:val="22"/>
          <w:lang w:eastAsia="en-GB"/>
        </w:rPr>
        <w:t>-ile toote valmistaja või maaletooja poolt ja vastama tehnilise heakskiidu kaardile.</w:t>
      </w:r>
      <w:r w:rsidRPr="001D55B8">
        <w:rPr>
          <w:rFonts w:eastAsia="Times New Roman" w:cstheme="minorHAnsi"/>
          <w:sz w:val="22"/>
          <w:szCs w:val="22"/>
          <w:lang w:eastAsia="en-GB"/>
        </w:rPr>
        <w:br/>
      </w:r>
    </w:p>
    <w:p w14:paraId="690D8EE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1.2.6 – Homologeerimiskaardid</w:t>
      </w:r>
      <w:r w:rsidRPr="001D55B8">
        <w:rPr>
          <w:rFonts w:eastAsia="Times New Roman" w:cstheme="minorHAnsi"/>
          <w:sz w:val="22"/>
          <w:szCs w:val="22"/>
          <w:lang w:eastAsia="en-GB"/>
        </w:rPr>
        <w:br/>
        <w:t>Iga raami, mootori või varustuse mudel, mis on CIK-FIA poolt homologeeritud, peab omama kirjeldust, mida nimetatakse homologeerimiskaardiks. Võistleja peab nõudmisel esitama kõik tema võistlustehnikaga seotud homologeerimiskaardid. Sellel peab olema toodud kogu informatsioon, mis võimaldab antud toodet identifitseerida. Homologeerimiskaardi esitamist võivad nõuda ametnikud, kellel on õigus mitte lubada võistlejat starti vastava dokumendi puudumisel. Oma varustuse tarnimisel peab tootja esitama vastava homologeerimiskaardi.</w:t>
      </w:r>
      <w:r w:rsidRPr="001D55B8">
        <w:rPr>
          <w:rFonts w:eastAsia="Times New Roman" w:cstheme="minorHAnsi"/>
          <w:sz w:val="22"/>
          <w:szCs w:val="22"/>
          <w:lang w:eastAsia="en-GB"/>
        </w:rPr>
        <w:br/>
        <w:t>Homologeerimiskaart koosneb järgnevatest osadest:</w:t>
      </w:r>
      <w:r w:rsidRPr="001D55B8">
        <w:rPr>
          <w:rFonts w:eastAsia="Times New Roman" w:cstheme="minorHAnsi"/>
          <w:sz w:val="22"/>
          <w:szCs w:val="22"/>
          <w:lang w:eastAsia="en-GB"/>
        </w:rPr>
        <w:br/>
        <w:t>1. Põhikaart, mis kirjeldab baasmudelit;</w:t>
      </w:r>
      <w:r w:rsidRPr="001D55B8">
        <w:rPr>
          <w:rFonts w:eastAsia="Times New Roman" w:cstheme="minorHAnsi"/>
          <w:sz w:val="22"/>
          <w:szCs w:val="22"/>
          <w:lang w:eastAsia="en-GB"/>
        </w:rPr>
        <w:br/>
        <w:t xml:space="preserve">2. Vajadusel lisalehed, mis kirjeldavad homologeerimislaiendeid. </w:t>
      </w:r>
    </w:p>
    <w:p w14:paraId="482FB4E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1.2.7 – Mehaanilised osad</w:t>
      </w:r>
      <w:r w:rsidRPr="001D55B8">
        <w:rPr>
          <w:rFonts w:eastAsia="Times New Roman" w:cstheme="minorHAnsi"/>
          <w:sz w:val="22"/>
          <w:szCs w:val="22"/>
          <w:lang w:eastAsia="en-GB"/>
        </w:rPr>
        <w:br/>
        <w:t xml:space="preserve">Osad, mis on vajalikud kardi liikumapanemiseks, juhtimiseks ja pidurdamiseks, samuti nende normaalseks toimimiseks vajalik igasugune liikuv või liikumatu lisavarustus. </w:t>
      </w:r>
    </w:p>
    <w:p w14:paraId="693B768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 – Originaal- või seeriaosad</w:t>
      </w:r>
      <w:r w:rsidRPr="001D55B8">
        <w:rPr>
          <w:rFonts w:eastAsia="Times New Roman" w:cstheme="minorHAnsi"/>
          <w:sz w:val="22"/>
          <w:szCs w:val="22"/>
          <w:lang w:eastAsia="en-GB"/>
        </w:rPr>
        <w:br/>
        <w:t xml:space="preserve">Iga osa, mis on läbinud kõik ettenähtud tootjapoolsed tootmisetapid ja on algselt kardile paigutatud. </w:t>
      </w:r>
    </w:p>
    <w:p w14:paraId="293F01D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1.2.9 – Komposiit</w:t>
      </w:r>
      <w:r w:rsidRPr="001D55B8">
        <w:rPr>
          <w:rFonts w:eastAsia="Times New Roman" w:cstheme="minorHAnsi"/>
          <w:sz w:val="22"/>
          <w:szCs w:val="22"/>
          <w:lang w:eastAsia="en-GB"/>
        </w:rPr>
        <w:br/>
        <w:t xml:space="preserve">Materjal, mis on koostatud erinevatest osistest, mille kombinatsioon annab materjalile omadused, mida osistel eraldi pole. </w:t>
      </w:r>
    </w:p>
    <w:p w14:paraId="71377FE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1.2.10 – Maksimum</w:t>
      </w:r>
      <w:r w:rsidRPr="001D55B8">
        <w:rPr>
          <w:rFonts w:eastAsia="Times New Roman" w:cstheme="minorHAnsi"/>
          <w:sz w:val="22"/>
          <w:szCs w:val="22"/>
          <w:lang w:eastAsia="en-GB"/>
        </w:rPr>
        <w:br/>
        <w:t xml:space="preserve">Suurim väärtus või mõõt, kõrgeim piirmäär. </w:t>
      </w:r>
    </w:p>
    <w:p w14:paraId="7932D473"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1.2.11 – Miinimum</w:t>
      </w:r>
      <w:r w:rsidRPr="001D55B8">
        <w:rPr>
          <w:rFonts w:eastAsia="Times New Roman" w:cstheme="minorHAnsi"/>
          <w:sz w:val="22"/>
          <w:szCs w:val="22"/>
          <w:lang w:eastAsia="en-GB"/>
        </w:rPr>
        <w:br/>
        <w:t xml:space="preserve">Vähim väärtus või mõõt, madalaim piirmäär. </w:t>
      </w:r>
    </w:p>
    <w:p w14:paraId="2E0D32A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1.2.12 – Kandmik</w:t>
      </w:r>
      <w:r w:rsidRPr="001D55B8">
        <w:rPr>
          <w:rFonts w:eastAsia="Times New Roman" w:cstheme="minorHAnsi"/>
          <w:sz w:val="22"/>
          <w:szCs w:val="22"/>
          <w:lang w:eastAsia="en-GB"/>
        </w:rPr>
        <w:br/>
        <w:t xml:space="preserve">Kardi kandev osa, mis ühendab mehaanilised osad ja voolundid, kaasa arvatud osad, mis on kandmikust sõltumatud. </w:t>
      </w:r>
    </w:p>
    <w:p w14:paraId="4B5CA8F3"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1.2.13 – Raam</w:t>
      </w:r>
      <w:r w:rsidRPr="001D55B8">
        <w:rPr>
          <w:rFonts w:eastAsia="Times New Roman" w:cstheme="minorHAnsi"/>
          <w:sz w:val="22"/>
          <w:szCs w:val="22"/>
          <w:lang w:eastAsia="en-GB"/>
        </w:rPr>
        <w:br/>
        <w:t xml:space="preserve">Kandmiku peamine toetav osa, mis on ühes tükis ning mille külge on kinnitatud põhi- ja lisaosad. </w:t>
      </w:r>
    </w:p>
    <w:p w14:paraId="081A91EC" w14:textId="77777777" w:rsidR="009653E2" w:rsidRDefault="001D55B8" w:rsidP="009653E2">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1.2.14 – Silindri maht</w:t>
      </w:r>
      <w:r w:rsidRPr="001D55B8">
        <w:rPr>
          <w:rFonts w:eastAsia="Times New Roman" w:cstheme="minorHAnsi"/>
          <w:sz w:val="22"/>
          <w:szCs w:val="22"/>
          <w:lang w:eastAsia="en-GB"/>
        </w:rPr>
        <w:br/>
        <w:t xml:space="preserve">(V) Mootori silindri(te) maht, mis tekib kolvi või kolbide üles-alla liikumisest. Seda mahtu mõõdetakse kuupsentimeetrites ja, kõigi mootori mahu arvutuste korral, arvestatakse π väärtuseks 3,1416. </w:t>
      </w:r>
    </w:p>
    <w:p w14:paraId="21BCD667" w14:textId="51215DDC" w:rsidR="001D55B8" w:rsidRPr="001D55B8" w:rsidRDefault="001D55B8" w:rsidP="009653E2">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kusjuures: d= silindri läbimõõt; l= kolvi käik; n= silindrite arv. </w:t>
      </w:r>
    </w:p>
    <w:p w14:paraId="327645B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1.2.15 – Avad või kanalid</w:t>
      </w:r>
      <w:r w:rsidRPr="001D55B8">
        <w:rPr>
          <w:rFonts w:eastAsia="Times New Roman" w:cstheme="minorHAnsi"/>
          <w:sz w:val="22"/>
          <w:szCs w:val="22"/>
          <w:lang w:eastAsia="en-GB"/>
        </w:rPr>
        <w:br/>
        <w:t>Avad või kanalid on silindrilised või silindrilis-koonilised elemendid, mis võimaldavad gaaside läbipääsu sõltumata oma pikkusest või asendist.</w:t>
      </w:r>
      <w:r w:rsidRPr="001D55B8">
        <w:rPr>
          <w:rFonts w:eastAsia="Times New Roman" w:cstheme="minorHAnsi"/>
          <w:sz w:val="22"/>
          <w:szCs w:val="22"/>
          <w:lang w:eastAsia="en-GB"/>
        </w:rPr>
        <w:br/>
        <w:t xml:space="preserve">Avade ja kanalite arv: Tegelik avade ja kanalite hulk on silindriliste või silindrilis-kooniliste elementide, mis juhivad gaase karterist kolvi peale, suurim arv. Samuti nende torude ja kanalite arv, mis juhivad gaase väljastpoolt silindrit sisselaskeavani või väljalaskeavadest väljapoole silindrit. </w:t>
      </w:r>
    </w:p>
    <w:p w14:paraId="7E5D181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1.2.16 – Sisse- või väljalaskeava</w:t>
      </w:r>
      <w:r w:rsidRPr="001D55B8">
        <w:rPr>
          <w:rFonts w:eastAsia="Times New Roman" w:cstheme="minorHAnsi"/>
          <w:sz w:val="22"/>
          <w:szCs w:val="22"/>
          <w:lang w:eastAsia="en-GB"/>
        </w:rPr>
        <w:br/>
        <w:t xml:space="preserve">Ava, mis asub silindri seina ja sisse- või väljalaskeava ristumiskohas. Kolvi liikumine avab või sulgeb nimetatud avad. </w:t>
      </w:r>
    </w:p>
    <w:p w14:paraId="5471A39C"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1.2.17 – Jõuklapp</w:t>
      </w:r>
      <w:r w:rsidRPr="001D55B8">
        <w:rPr>
          <w:rFonts w:eastAsia="Times New Roman" w:cstheme="minorHAnsi"/>
          <w:sz w:val="22"/>
          <w:szCs w:val="22"/>
          <w:lang w:eastAsia="en-GB"/>
        </w:rPr>
        <w:br/>
        <w:t xml:space="preserve">Terminiga “Jõuklapp” peetakse silmas iga süsteemi, millega käsitsi, elektriliselt, hüdrauliliselt või muul viisil on võimalik muuta normaalset väljalaske ajastust või heitgaaside voolu mõnes punktis, kolvi ja lõpliku väljalaskeava vahel, mootori töötades. </w:t>
      </w:r>
    </w:p>
    <w:p w14:paraId="269E8AB0"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1.2.18 – Radiaator</w:t>
      </w:r>
      <w:r w:rsidRPr="001D55B8">
        <w:rPr>
          <w:rFonts w:eastAsia="Times New Roman" w:cstheme="minorHAnsi"/>
          <w:sz w:val="22"/>
          <w:szCs w:val="22"/>
          <w:lang w:eastAsia="en-GB"/>
        </w:rPr>
        <w:br/>
        <w:t xml:space="preserve">Radiaator on soojusvaheti, mis viib soojusenergia vedelikust õhku. Vedelik/õhk-tüüpi soojusvaheti. </w:t>
      </w:r>
    </w:p>
    <w:p w14:paraId="2B3B54C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1.2.19 – Kütusepaak</w:t>
      </w:r>
      <w:r w:rsidRPr="001D55B8">
        <w:rPr>
          <w:rFonts w:eastAsia="Times New Roman" w:cstheme="minorHAnsi"/>
          <w:sz w:val="22"/>
          <w:szCs w:val="22"/>
          <w:lang w:eastAsia="en-GB"/>
        </w:rPr>
        <w:br/>
        <w:t xml:space="preserve">Mahuti kütusega, mis võimaldab kütuse voolu mootorisse. </w:t>
      </w:r>
    </w:p>
    <w:p w14:paraId="1E315EF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1.2.20 – Ratas</w:t>
      </w:r>
      <w:r w:rsidRPr="001D55B8">
        <w:rPr>
          <w:rFonts w:eastAsia="Times New Roman" w:cstheme="minorHAnsi"/>
          <w:sz w:val="22"/>
          <w:szCs w:val="22"/>
          <w:lang w:eastAsia="en-GB"/>
        </w:rPr>
        <w:br/>
        <w:t xml:space="preserve">Tähendab velge koos õhkrehviga kardi liikuma panemiseks ja juhtimiseks. </w:t>
      </w:r>
    </w:p>
    <w:p w14:paraId="67160F49"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1.3) ÜLDISED MÄÄRATLUSED </w:t>
      </w:r>
    </w:p>
    <w:p w14:paraId="54555BA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1.3.1 – Vastavus tehnilistele tingimustele</w:t>
      </w:r>
      <w:r w:rsidRPr="001D55B8">
        <w:rPr>
          <w:rFonts w:eastAsia="Times New Roman" w:cstheme="minorHAnsi"/>
          <w:sz w:val="22"/>
          <w:szCs w:val="22"/>
          <w:lang w:eastAsia="en-GB"/>
        </w:rPr>
        <w:br/>
        <w:t xml:space="preserve">Kart ja iga modifikatsioon peab vastama selle rahvusliku võistlusklassi tehnilistele tingimustele, millisesse kart on liigitatud, või järgnevatele üldistele tehnilistele tingimustele. </w:t>
      </w:r>
    </w:p>
    <w:p w14:paraId="69A90FD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1.3.2 – Üldiste tehniliste tingimuste rakendamine</w:t>
      </w:r>
      <w:r w:rsidRPr="001D55B8">
        <w:rPr>
          <w:rFonts w:eastAsia="Times New Roman" w:cstheme="minorHAnsi"/>
          <w:sz w:val="22"/>
          <w:szCs w:val="22"/>
          <w:lang w:eastAsia="en-GB"/>
        </w:rPr>
        <w:br/>
        <w:t xml:space="preserve">Üldised tehnilised tingimused rakenduvad kõigile rahvuslikele võistlusklassidele osas, mis ei ole reguleeritud rahvusliku võistlusklassi tehniliste tingimustega. </w:t>
      </w:r>
    </w:p>
    <w:p w14:paraId="15D1C1F0"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1.3.3 – Iga võistleja kohus on tõendada tehnilisele kontrollile ja võistluste juhile/ žürii liikmetele, et tema kart vastab tervikuna tehnilistele nõuetele kogu võistluse kestel. </w:t>
      </w:r>
    </w:p>
    <w:p w14:paraId="719A7EE2" w14:textId="69C39DE3"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1.3.4 – Modifikatsioonid</w:t>
      </w:r>
      <w:r w:rsidRPr="001D55B8">
        <w:rPr>
          <w:rFonts w:eastAsia="Times New Roman" w:cstheme="minorHAnsi"/>
          <w:sz w:val="22"/>
          <w:szCs w:val="22"/>
          <w:lang w:eastAsia="en-GB"/>
        </w:rPr>
        <w:br/>
        <w:t>Igasugused modifikatsioonid on keelatud, kui see ei ole sõnaselgelt lubatud mõne käesolevate tehniliste tingimuste peatüki kohaselt või määratud ohutuse tagamiseks E</w:t>
      </w:r>
      <w:r w:rsidR="002051A2" w:rsidRPr="00284B43">
        <w:rPr>
          <w:rFonts w:eastAsia="Times New Roman" w:cstheme="minorHAnsi"/>
          <w:sz w:val="22"/>
          <w:szCs w:val="22"/>
          <w:lang w:val="et-EE" w:eastAsia="en-GB"/>
        </w:rPr>
        <w:t>A</w:t>
      </w:r>
      <w:r w:rsidRPr="001D55B8">
        <w:rPr>
          <w:rFonts w:eastAsia="Times New Roman" w:cstheme="minorHAnsi"/>
          <w:sz w:val="22"/>
          <w:szCs w:val="22"/>
          <w:lang w:eastAsia="en-GB"/>
        </w:rPr>
        <w:t xml:space="preserve">L-i poolt. Modifikatsiooni all peetakse silmas iga tegevust, mis võiks muuta homologeeritud originaalosa mõõtmeid ja algseid külgi, võrreldes homologeerimiskaartidel olevate jooniste või fotodega. </w:t>
      </w:r>
    </w:p>
    <w:p w14:paraId="4F02A19B" w14:textId="0A27BAC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1.3.5 – Osade või materjali lisamine</w:t>
      </w:r>
      <w:r w:rsidRPr="001D55B8">
        <w:rPr>
          <w:rFonts w:eastAsia="Times New Roman" w:cstheme="minorHAnsi"/>
          <w:sz w:val="22"/>
          <w:szCs w:val="22"/>
          <w:lang w:eastAsia="en-GB"/>
        </w:rPr>
        <w:br/>
        <w:t>Igasugune materjali või osade lisamine või kinnitamine on keelatud, kui see ei ole sõnaselgelt lubatud mõne käesolevate tehniliste tingimuste peatüki kohaselt või määratud ohutuse tagamiseks E</w:t>
      </w:r>
      <w:r w:rsidR="002051A2" w:rsidRPr="00284B43">
        <w:rPr>
          <w:rFonts w:eastAsia="Times New Roman" w:cstheme="minorHAnsi"/>
          <w:sz w:val="22"/>
          <w:szCs w:val="22"/>
          <w:lang w:val="et-EE" w:eastAsia="en-GB"/>
        </w:rPr>
        <w:t>A</w:t>
      </w:r>
      <w:r w:rsidRPr="001D55B8">
        <w:rPr>
          <w:rFonts w:eastAsia="Times New Roman" w:cstheme="minorHAnsi"/>
          <w:sz w:val="22"/>
          <w:szCs w:val="22"/>
          <w:lang w:eastAsia="en-GB"/>
        </w:rPr>
        <w:t>L-i poolt. Eemaldatud materjali ei tohi taaskasutada.</w:t>
      </w:r>
      <w:r w:rsidRPr="001D55B8">
        <w:rPr>
          <w:rFonts w:eastAsia="Times New Roman" w:cstheme="minorHAnsi"/>
          <w:sz w:val="22"/>
          <w:szCs w:val="22"/>
          <w:lang w:eastAsia="en-GB"/>
        </w:rPr>
        <w:br/>
        <w:t xml:space="preserve">Raami kuju avarii järgne taastamine on lubatud materjalide lisamisega parandusteks (lisamaterjal keevitamiseks jne.); ülejäänud osi, mis on kulunud või vigastatud, ei või parandada materjali lisamise või kinnitamise teel välja arvatud juhtudel, kui seda sõnaselgelt lubab mõni käesolevate tehniliste tingimuste peatükk. </w:t>
      </w:r>
    </w:p>
    <w:p w14:paraId="32FE9AB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1.3.6 – Vaidluste korral on otsustamise aluseks eestikeelne tekst. </w:t>
      </w:r>
    </w:p>
    <w:p w14:paraId="6C831FEC"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1.4) ÜLDNÕUDED KARDILE </w:t>
      </w:r>
    </w:p>
    <w:p w14:paraId="7D6C83B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1.4.1 – Kart koosneb kandmikust (voolunditega või ilma), rehvidest ja mootorist. See peab vastama järgnevatele üldtingimustele:</w:t>
      </w:r>
      <w:r w:rsidRPr="001D55B8">
        <w:rPr>
          <w:rFonts w:eastAsia="Times New Roman" w:cstheme="minorHAnsi"/>
          <w:sz w:val="22"/>
          <w:szCs w:val="22"/>
          <w:lang w:eastAsia="en-GB"/>
        </w:rPr>
        <w:br/>
        <w:t>1.4.2 – Juhtimisasend: istmel, jalgadega sõidusuunas.</w:t>
      </w:r>
      <w:r w:rsidRPr="001D55B8">
        <w:rPr>
          <w:rFonts w:eastAsia="Times New Roman" w:cstheme="minorHAnsi"/>
          <w:sz w:val="22"/>
          <w:szCs w:val="22"/>
          <w:lang w:eastAsia="en-GB"/>
        </w:rPr>
        <w:br/>
        <w:t xml:space="preserve">1.4.3 – Rataste arv: 4. </w:t>
      </w:r>
    </w:p>
    <w:p w14:paraId="4705DB5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1.4.4 – Varustus: titaani kasutamine kandmikus on keelatud. </w:t>
      </w:r>
    </w:p>
    <w:p w14:paraId="46BDA7E6"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1.5) KANDMIK </w:t>
      </w:r>
    </w:p>
    <w:p w14:paraId="74DEFAF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1.5.1 – Koostisosade kirjeldus Kandmik koosneb:</w:t>
      </w:r>
      <w:r w:rsidRPr="001D55B8">
        <w:rPr>
          <w:rFonts w:eastAsia="Times New Roman" w:cstheme="minorHAnsi"/>
          <w:sz w:val="22"/>
          <w:szCs w:val="22"/>
          <w:lang w:eastAsia="en-GB"/>
        </w:rPr>
        <w:br/>
        <w:t>a) Toruraam</w:t>
      </w:r>
      <w:r w:rsidRPr="001D55B8">
        <w:rPr>
          <w:rFonts w:eastAsia="Times New Roman" w:cstheme="minorHAnsi"/>
          <w:sz w:val="22"/>
          <w:szCs w:val="22"/>
          <w:lang w:eastAsia="en-GB"/>
        </w:rPr>
        <w:br/>
        <w:t xml:space="preserve">b) Raami põhiosad </w:t>
      </w:r>
    </w:p>
    <w:p w14:paraId="294EE2D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c) Raami lisaosad: muutmaks karti tugevamaks, võib lisada spetsiaalseid torusid ning profiile (lisaosad). Need ei tohi ohustada juhti või teisi võistlejaid. </w:t>
      </w:r>
    </w:p>
    <w:p w14:paraId="52606D53" w14:textId="13F1E0E0"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1.5.2 – Välja jäetud </w:t>
      </w:r>
      <w:r w:rsidR="00DA76EB">
        <w:rPr>
          <w:rFonts w:eastAsia="Times New Roman" w:cstheme="minorHAnsi"/>
          <w:sz w:val="22"/>
          <w:szCs w:val="22"/>
          <w:lang w:eastAsia="en-GB"/>
        </w:rPr>
        <w:br/>
      </w:r>
      <w:r w:rsidRPr="001D55B8">
        <w:rPr>
          <w:rFonts w:eastAsia="Times New Roman" w:cstheme="minorHAnsi"/>
          <w:sz w:val="22"/>
          <w:szCs w:val="22"/>
          <w:lang w:eastAsia="en-GB"/>
        </w:rPr>
        <w:t xml:space="preserve">1.5.3 – Toruraam </w:t>
      </w:r>
    </w:p>
    <w:p w14:paraId="584EFD9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1.5.3.1 – Ülesanne</w:t>
      </w:r>
      <w:r w:rsidRPr="001D55B8">
        <w:rPr>
          <w:rFonts w:eastAsia="Times New Roman" w:cstheme="minorHAnsi"/>
          <w:sz w:val="22"/>
          <w:szCs w:val="22"/>
          <w:lang w:eastAsia="en-GB"/>
        </w:rPr>
        <w:br/>
        <w:t>- on ennekõike sõiduki peamine toetav element</w:t>
      </w:r>
      <w:r w:rsidRPr="001D55B8">
        <w:rPr>
          <w:rFonts w:eastAsia="Times New Roman" w:cstheme="minorHAnsi"/>
          <w:sz w:val="22"/>
          <w:szCs w:val="22"/>
          <w:lang w:eastAsia="en-GB"/>
        </w:rPr>
        <w:br/>
        <w:t xml:space="preserve">- tagab jäiga ühenduse vastavate kandmiku põhiosade vahel ning võimaldab lisaosade kinnitamist. - annab kardile vajaliku jäikuse võimalike jõudude suhtes kardi liikumisel. </w:t>
      </w:r>
    </w:p>
    <w:p w14:paraId="69636E0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1.5.3.2 – Kirjeldus </w:t>
      </w:r>
    </w:p>
    <w:p w14:paraId="398969F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Toruraam on kogu kardi keskne ja toetav osa. See peab olema piisavalt vastupidav, et võtta vastu kardi liikumisest tingitud võimalikke jõude. </w:t>
      </w:r>
    </w:p>
    <w:p w14:paraId="67B209E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1.5.3.3 – Nõuded</w:t>
      </w:r>
      <w:r w:rsidRPr="001D55B8">
        <w:rPr>
          <w:rFonts w:eastAsia="Times New Roman" w:cstheme="minorHAnsi"/>
          <w:sz w:val="22"/>
          <w:szCs w:val="22"/>
          <w:lang w:eastAsia="en-GB"/>
        </w:rPr>
        <w:br/>
        <w:t>- Magnetilisest silindrilise läbilõikega terastorust konstruktsioon. Ühes tükis, mittemonteeritavate keevisliidetega.</w:t>
      </w:r>
      <w:r w:rsidRPr="001D55B8">
        <w:rPr>
          <w:rFonts w:eastAsia="Times New Roman" w:cstheme="minorHAnsi"/>
          <w:sz w:val="22"/>
          <w:szCs w:val="22"/>
          <w:lang w:eastAsia="en-GB"/>
        </w:rPr>
        <w:br/>
        <w:t>- Ühendusteta (liikuv ühel, kahel või kolmel teljel).</w:t>
      </w:r>
      <w:r w:rsidRPr="001D55B8">
        <w:rPr>
          <w:rFonts w:eastAsia="Times New Roman" w:cstheme="minorHAnsi"/>
          <w:sz w:val="22"/>
          <w:szCs w:val="22"/>
          <w:lang w:eastAsia="en-GB"/>
        </w:rPr>
        <w:br/>
        <w:t xml:space="preserve">- Toruraami paindlikkus vastab torukonstruktsiooni elastsuse piiridele. </w:t>
      </w:r>
    </w:p>
    <w:p w14:paraId="3431F9F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1.5.3.4 – Materjal</w:t>
      </w:r>
      <w:r w:rsidRPr="001D55B8">
        <w:rPr>
          <w:rFonts w:eastAsia="Times New Roman" w:cstheme="minorHAnsi"/>
          <w:sz w:val="22"/>
          <w:szCs w:val="22"/>
          <w:lang w:eastAsia="en-GB"/>
        </w:rPr>
        <w:br/>
        <w:t xml:space="preserve">Magnetiline konstruktsiooniteras või selle sulam. </w:t>
      </w:r>
    </w:p>
    <w:p w14:paraId="7C4E806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1.5.4 – Kandmiku põhiosad </w:t>
      </w:r>
    </w:p>
    <w:p w14:paraId="6AA0877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1.5.4.1 – Ülesanne</w:t>
      </w:r>
      <w:r w:rsidRPr="001D55B8">
        <w:rPr>
          <w:rFonts w:eastAsia="Times New Roman" w:cstheme="minorHAnsi"/>
          <w:sz w:val="22"/>
          <w:szCs w:val="22"/>
          <w:lang w:eastAsia="en-GB"/>
        </w:rPr>
        <w:br/>
        <w:t xml:space="preserve">Liikumisjõudude ülekandmine kandmikule ainult rehvide abil. </w:t>
      </w:r>
    </w:p>
    <w:p w14:paraId="2B79EC4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1.5.4.2 – Kirjeldus (tehniline joonis nr. 1)</w:t>
      </w:r>
      <w:r w:rsidRPr="001D55B8">
        <w:rPr>
          <w:rFonts w:eastAsia="Times New Roman" w:cstheme="minorHAnsi"/>
          <w:sz w:val="22"/>
          <w:szCs w:val="22"/>
          <w:lang w:eastAsia="en-GB"/>
        </w:rPr>
        <w:br/>
        <w:t>Kõik osad, mis kannavad liikumisjõudusid toruraamile üle ainult rehvide abil: - veljed koos rummudega</w:t>
      </w:r>
      <w:r w:rsidRPr="001D55B8">
        <w:rPr>
          <w:rFonts w:eastAsia="Times New Roman" w:cstheme="minorHAnsi"/>
          <w:sz w:val="22"/>
          <w:szCs w:val="22"/>
          <w:lang w:eastAsia="en-GB"/>
        </w:rPr>
        <w:br/>
        <w:t>- tagatelg</w:t>
      </w:r>
      <w:r w:rsidRPr="001D55B8">
        <w:rPr>
          <w:rFonts w:eastAsia="Times New Roman" w:cstheme="minorHAnsi"/>
          <w:sz w:val="22"/>
          <w:szCs w:val="22"/>
          <w:lang w:eastAsia="en-GB"/>
        </w:rPr>
        <w:br/>
        <w:t>- käändtelg</w:t>
      </w:r>
      <w:r w:rsidRPr="001D55B8">
        <w:rPr>
          <w:rFonts w:eastAsia="Times New Roman" w:cstheme="minorHAnsi"/>
          <w:sz w:val="22"/>
          <w:szCs w:val="22"/>
          <w:lang w:eastAsia="en-GB"/>
        </w:rPr>
        <w:br/>
        <w:t>- käändtelje polt</w:t>
      </w:r>
      <w:r w:rsidRPr="001D55B8">
        <w:rPr>
          <w:rFonts w:eastAsia="Times New Roman" w:cstheme="minorHAnsi"/>
          <w:sz w:val="22"/>
          <w:szCs w:val="22"/>
          <w:lang w:eastAsia="en-GB"/>
        </w:rPr>
        <w:br/>
        <w:t>- esi- ja tagatelje laagripukid</w:t>
      </w:r>
      <w:r w:rsidRPr="001D55B8">
        <w:rPr>
          <w:rFonts w:eastAsia="Times New Roman" w:cstheme="minorHAnsi"/>
          <w:sz w:val="22"/>
          <w:szCs w:val="22"/>
          <w:lang w:eastAsia="en-GB"/>
        </w:rPr>
        <w:br/>
        <w:t>Juhul, kui on olemas:</w:t>
      </w:r>
      <w:r w:rsidRPr="001D55B8">
        <w:rPr>
          <w:rFonts w:eastAsia="Times New Roman" w:cstheme="minorHAnsi"/>
          <w:sz w:val="22"/>
          <w:szCs w:val="22"/>
          <w:lang w:eastAsia="en-GB"/>
        </w:rPr>
        <w:br/>
        <w:t xml:space="preserve">- esimesed ja tagumised kinnitusdetailid. </w:t>
      </w:r>
    </w:p>
    <w:p w14:paraId="75D7F4DF" w14:textId="06EE5005"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1.5.4.3 – Nõuded</w:t>
      </w:r>
      <w:r w:rsidRPr="001D55B8">
        <w:rPr>
          <w:rFonts w:eastAsia="Times New Roman" w:cstheme="minorHAnsi"/>
          <w:sz w:val="22"/>
          <w:szCs w:val="22"/>
          <w:lang w:eastAsia="en-GB"/>
        </w:rPr>
        <w:br/>
        <w:t>Kõik kandmiku põhiosad peavad olema jäigalt ühendatud üksteisega või toruraami külge.</w:t>
      </w:r>
      <w:r w:rsidRPr="001D55B8">
        <w:rPr>
          <w:rFonts w:eastAsia="Times New Roman" w:cstheme="minorHAnsi"/>
          <w:sz w:val="22"/>
          <w:szCs w:val="22"/>
          <w:lang w:eastAsia="en-GB"/>
        </w:rPr>
        <w:br/>
        <w:t>Nõutav on jäik ehitus ilma liigenditeta (liikuvus ühel, kahel või kolmel teljel). Liigendühendus on lubatud vaid esikäändtelje ja roolisüsteemi vahel.</w:t>
      </w:r>
      <w:r w:rsidRPr="001D55B8">
        <w:rPr>
          <w:rFonts w:eastAsia="Times New Roman" w:cstheme="minorHAnsi"/>
          <w:sz w:val="22"/>
          <w:szCs w:val="22"/>
          <w:lang w:eastAsia="en-GB"/>
        </w:rPr>
        <w:br/>
        <w:t>Iga muu vahend liikuvusega ühel, kahel või kolmel teljel on keelatud.</w:t>
      </w:r>
      <w:r w:rsidRPr="001D55B8">
        <w:rPr>
          <w:rFonts w:eastAsia="Times New Roman" w:cstheme="minorHAnsi"/>
          <w:sz w:val="22"/>
          <w:szCs w:val="22"/>
          <w:lang w:eastAsia="en-GB"/>
        </w:rPr>
        <w:br/>
        <w:t>Hüdraulilised või pneumaatilised põrutust-leevendavad vahendid (vedrustus) on keelatud.</w:t>
      </w:r>
      <w:r w:rsidRPr="001D55B8">
        <w:rPr>
          <w:rFonts w:eastAsia="Times New Roman" w:cstheme="minorHAnsi"/>
          <w:sz w:val="22"/>
          <w:szCs w:val="22"/>
          <w:lang w:eastAsia="en-GB"/>
        </w:rPr>
        <w:br/>
        <w:t>Magnetilise terastorust tagatelje suurim lubatud välisläbimõõt on 50 mm ja vähim lubatud seinapaksus igas punktis 1.9 mm.</w:t>
      </w:r>
      <w:r w:rsidRPr="001D55B8">
        <w:rPr>
          <w:rFonts w:eastAsia="Times New Roman" w:cstheme="minorHAnsi"/>
          <w:sz w:val="22"/>
          <w:szCs w:val="22"/>
          <w:lang w:eastAsia="en-GB"/>
        </w:rPr>
        <w:br/>
        <w:t>Tagatelje paksus peab igas punktis (välja arvatud kiilusooned) olema vähemalt:</w:t>
      </w:r>
      <w:r w:rsidRPr="001D55B8">
        <w:rPr>
          <w:rFonts w:eastAsia="Times New Roman" w:cstheme="minorHAnsi"/>
          <w:sz w:val="22"/>
          <w:szCs w:val="22"/>
          <w:lang w:eastAsia="en-GB"/>
        </w:rPr>
        <w:br/>
        <w:t>Maksimaalne tagatelje välisläbimõõt (mm)/Minimaalne seinapaksus (mm):</w:t>
      </w:r>
      <w:r w:rsidRPr="001D55B8">
        <w:rPr>
          <w:rFonts w:eastAsia="Times New Roman" w:cstheme="minorHAnsi"/>
          <w:sz w:val="22"/>
          <w:szCs w:val="22"/>
          <w:lang w:eastAsia="en-GB"/>
        </w:rPr>
        <w:br/>
        <w:t>50/1,9</w:t>
      </w:r>
      <w:r w:rsidRPr="001D55B8">
        <w:rPr>
          <w:rFonts w:eastAsia="Times New Roman" w:cstheme="minorHAnsi"/>
          <w:sz w:val="22"/>
          <w:szCs w:val="22"/>
          <w:lang w:eastAsia="en-GB"/>
        </w:rPr>
        <w:br/>
        <w:t>49/2.0</w:t>
      </w:r>
      <w:r w:rsidRPr="001D55B8">
        <w:rPr>
          <w:rFonts w:eastAsia="Times New Roman" w:cstheme="minorHAnsi"/>
          <w:sz w:val="22"/>
          <w:szCs w:val="22"/>
          <w:lang w:eastAsia="en-GB"/>
        </w:rPr>
        <w:br/>
        <w:t>48/2,0</w:t>
      </w:r>
      <w:r w:rsidRPr="001D55B8">
        <w:rPr>
          <w:rFonts w:eastAsia="Times New Roman" w:cstheme="minorHAnsi"/>
          <w:sz w:val="22"/>
          <w:szCs w:val="22"/>
          <w:lang w:eastAsia="en-GB"/>
        </w:rPr>
        <w:br/>
      </w:r>
      <w:r w:rsidRPr="001D55B8">
        <w:rPr>
          <w:rFonts w:eastAsia="Times New Roman" w:cstheme="minorHAnsi"/>
          <w:sz w:val="22"/>
          <w:szCs w:val="22"/>
          <w:lang w:eastAsia="en-GB"/>
        </w:rPr>
        <w:lastRenderedPageBreak/>
        <w:t xml:space="preserve">47/2.1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46/2,2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45/2,3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44/2,4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43/2,5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42/2,6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41/2,8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40/2,9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39/3,1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38/3,2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37/3,4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36/3,6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35/3,8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34/4,0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33/4,2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32/4,4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31/4,7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30/4,9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29/5,2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28/Täis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27/Täis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26/Täis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25/Täis </w:t>
      </w:r>
    </w:p>
    <w:p w14:paraId="78DA0BC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1.5.4.4 – Toruraami ja kandmiku põhiosade visand: Lisatud tehniline joonis nr. 1. </w:t>
      </w:r>
    </w:p>
    <w:p w14:paraId="600248A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1.5.5 – Kandmiku lisaosad </w:t>
      </w:r>
    </w:p>
    <w:p w14:paraId="52AAF308"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1.5.5.1 – Ülesanne</w:t>
      </w:r>
      <w:r w:rsidRPr="001D55B8">
        <w:rPr>
          <w:rFonts w:eastAsia="Times New Roman" w:cstheme="minorHAnsi"/>
          <w:sz w:val="22"/>
          <w:szCs w:val="22"/>
          <w:lang w:eastAsia="en-GB"/>
        </w:rPr>
        <w:br/>
        <w:t>Kõik osad peale kandmiku põhiosade, mis tagavad kardi korraliku toimimise, samuti mittekohustuslikud osad, tingimusel, et nad vastavad tehnilistele tingimustele.</w:t>
      </w:r>
      <w:r w:rsidRPr="001D55B8">
        <w:rPr>
          <w:rFonts w:eastAsia="Times New Roman" w:cstheme="minorHAnsi"/>
          <w:sz w:val="22"/>
          <w:szCs w:val="22"/>
          <w:lang w:eastAsia="en-GB"/>
        </w:rPr>
        <w:br/>
        <w:t xml:space="preserve">Lisaosadel ei või olla mingit ülesannet jõu ülekandmisel rajalt toruraamile. </w:t>
      </w:r>
    </w:p>
    <w:p w14:paraId="4324AEAF" w14:textId="004AE525"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1.5.5.2 – Kirjeldus</w:t>
      </w:r>
      <w:r w:rsidRPr="001D55B8">
        <w:rPr>
          <w:rFonts w:eastAsia="Times New Roman" w:cstheme="minorHAnsi"/>
          <w:sz w:val="22"/>
          <w:szCs w:val="22"/>
          <w:lang w:eastAsia="en-GB"/>
        </w:rPr>
        <w:br/>
        <w:t>Pidurite, mootori, väljalaskesüsteemi, juhtsüsteemi, istme, pedaalide, põrkeraudade ja õhupuhasti kinnitamine.</w:t>
      </w:r>
      <w:r w:rsidRPr="001D55B8">
        <w:rPr>
          <w:rFonts w:eastAsia="Times New Roman" w:cstheme="minorHAnsi"/>
          <w:sz w:val="22"/>
          <w:szCs w:val="22"/>
          <w:lang w:eastAsia="en-GB"/>
        </w:rPr>
        <w:br/>
        <w:t>- lisaraskus</w:t>
      </w:r>
      <w:r w:rsidRPr="001D55B8">
        <w:rPr>
          <w:rFonts w:eastAsia="Times New Roman" w:cstheme="minorHAnsi"/>
          <w:sz w:val="22"/>
          <w:szCs w:val="22"/>
          <w:lang w:eastAsia="en-GB"/>
        </w:rPr>
        <w:br/>
        <w:t>- seadmed ja ühendused</w:t>
      </w:r>
      <w:r w:rsidRPr="001D55B8">
        <w:rPr>
          <w:rFonts w:eastAsia="Times New Roman" w:cstheme="minorHAnsi"/>
          <w:sz w:val="22"/>
          <w:szCs w:val="22"/>
          <w:lang w:eastAsia="en-GB"/>
        </w:rPr>
        <w:br/>
        <w:t>- plaadid ja vedrud</w:t>
      </w:r>
      <w:r w:rsidRPr="001D55B8">
        <w:rPr>
          <w:rFonts w:eastAsia="Times New Roman" w:cstheme="minorHAnsi"/>
          <w:sz w:val="22"/>
          <w:szCs w:val="22"/>
          <w:lang w:eastAsia="en-GB"/>
        </w:rPr>
        <w:br/>
        <w:t>- muud kinnituskohad</w:t>
      </w:r>
      <w:r w:rsidRPr="001D55B8">
        <w:rPr>
          <w:rFonts w:eastAsia="Times New Roman" w:cstheme="minorHAnsi"/>
          <w:sz w:val="22"/>
          <w:szCs w:val="22"/>
          <w:lang w:eastAsia="en-GB"/>
        </w:rPr>
        <w:br/>
        <w:t xml:space="preserve">- tugevdustorud ja –osad </w:t>
      </w:r>
      <w:r w:rsidR="002051A2" w:rsidRPr="00284B43">
        <w:rPr>
          <w:rFonts w:eastAsia="Times New Roman" w:cstheme="minorHAnsi"/>
          <w:sz w:val="22"/>
          <w:szCs w:val="22"/>
          <w:lang w:eastAsia="en-GB"/>
        </w:rPr>
        <w:br/>
      </w:r>
      <w:r w:rsidRPr="001D55B8">
        <w:rPr>
          <w:rFonts w:eastAsia="Times New Roman" w:cstheme="minorHAnsi"/>
          <w:sz w:val="22"/>
          <w:szCs w:val="22"/>
          <w:lang w:eastAsia="en-GB"/>
        </w:rPr>
        <w:t xml:space="preserve">- pidurid, pidurikettad - jne. </w:t>
      </w:r>
    </w:p>
    <w:p w14:paraId="714E46B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1.5.5.3 – Nõuded</w:t>
      </w:r>
      <w:r w:rsidRPr="001D55B8">
        <w:rPr>
          <w:rFonts w:eastAsia="Times New Roman" w:cstheme="minorHAnsi"/>
          <w:sz w:val="22"/>
          <w:szCs w:val="22"/>
          <w:lang w:eastAsia="en-GB"/>
        </w:rPr>
        <w:br/>
        <w:t>Lisaosad peavad olema jäigalt kinnitatud. Kõik osad, mis on seotud kardi normaalse toimimisega peavad olema vastavuses tehniliste tingimustega.</w:t>
      </w:r>
      <w:r w:rsidRPr="001D55B8">
        <w:rPr>
          <w:rFonts w:eastAsia="Times New Roman" w:cstheme="minorHAnsi"/>
          <w:sz w:val="22"/>
          <w:szCs w:val="22"/>
          <w:lang w:eastAsia="en-GB"/>
        </w:rPr>
        <w:br/>
        <w:t xml:space="preserve">Kõik osad peavad olema monteeritud nii, et nad kardilt liikumisel küljest ei eralduks. </w:t>
      </w:r>
    </w:p>
    <w:p w14:paraId="62FBBDD5"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lastRenderedPageBreak/>
        <w:t xml:space="preserve">1.6) MÕÕTMED JA KAAL </w:t>
      </w:r>
    </w:p>
    <w:p w14:paraId="6EAE8F2F" w14:textId="47C3C2A0"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1.6.1 – Tehnilised andmed</w:t>
      </w:r>
      <w:r w:rsidRPr="001D55B8">
        <w:rPr>
          <w:rFonts w:eastAsia="Times New Roman" w:cstheme="minorHAnsi"/>
          <w:sz w:val="22"/>
          <w:szCs w:val="22"/>
          <w:lang w:eastAsia="en-GB"/>
        </w:rPr>
        <w:br/>
        <w:t>Minimaalne teljevahe: 1010 mm (va. Cadet 780-950 mm, Micro ja Mini</w:t>
      </w:r>
      <w:r w:rsidR="002051A2" w:rsidRPr="00284B43">
        <w:rPr>
          <w:rFonts w:eastAsia="Times New Roman" w:cstheme="minorHAnsi"/>
          <w:sz w:val="22"/>
          <w:szCs w:val="22"/>
          <w:lang w:val="et-EE" w:eastAsia="en-GB"/>
        </w:rPr>
        <w:t xml:space="preserve">, </w:t>
      </w:r>
      <w:r w:rsidRPr="001D55B8">
        <w:rPr>
          <w:rFonts w:eastAsia="Times New Roman" w:cstheme="minorHAnsi"/>
          <w:sz w:val="22"/>
          <w:szCs w:val="22"/>
          <w:lang w:eastAsia="en-GB"/>
        </w:rPr>
        <w:t>950mm). Maksimaalne teljevahe: 1070 mm.</w:t>
      </w:r>
      <w:r w:rsidRPr="001D55B8">
        <w:rPr>
          <w:rFonts w:eastAsia="Times New Roman" w:cstheme="minorHAnsi"/>
          <w:sz w:val="22"/>
          <w:szCs w:val="22"/>
          <w:lang w:eastAsia="en-GB"/>
        </w:rPr>
        <w:br/>
        <w:t>Rööbe: vähemalt 2/3 teljevahest.</w:t>
      </w:r>
      <w:r w:rsidRPr="001D55B8">
        <w:rPr>
          <w:rFonts w:eastAsia="Times New Roman" w:cstheme="minorHAnsi"/>
          <w:sz w:val="22"/>
          <w:szCs w:val="22"/>
          <w:lang w:eastAsia="en-GB"/>
        </w:rPr>
        <w:br/>
        <w:t>Üldpikkus:maks.1820 mm ilma esi- ja/või tagapõrkekaitseta.</w:t>
      </w:r>
      <w:r w:rsidRPr="001D55B8">
        <w:rPr>
          <w:rFonts w:eastAsia="Times New Roman" w:cstheme="minorHAnsi"/>
          <w:sz w:val="22"/>
          <w:szCs w:val="22"/>
          <w:lang w:eastAsia="en-GB"/>
        </w:rPr>
        <w:br/>
        <w:t xml:space="preserve">Kogulaius: Maks. 1400 mm (va. Cadet, Micro ja Mini 1100 mm ). </w:t>
      </w:r>
      <w:r w:rsidR="00DA76EB">
        <w:rPr>
          <w:rFonts w:eastAsia="Times New Roman" w:cstheme="minorHAnsi"/>
          <w:sz w:val="22"/>
          <w:szCs w:val="22"/>
          <w:lang w:eastAsia="en-GB"/>
        </w:rPr>
        <w:br/>
      </w:r>
      <w:r w:rsidR="003C35EF" w:rsidRPr="00284B43">
        <w:rPr>
          <w:rFonts w:eastAsia="Times New Roman" w:cstheme="minorHAnsi"/>
          <w:sz w:val="22"/>
          <w:szCs w:val="22"/>
          <w:lang w:eastAsia="en-GB"/>
        </w:rPr>
        <w:br/>
      </w:r>
      <w:r w:rsidR="00DA76EB">
        <w:rPr>
          <w:rFonts w:eastAsia="Times New Roman" w:cstheme="minorHAnsi"/>
          <w:sz w:val="22"/>
          <w:szCs w:val="22"/>
          <w:lang w:val="et-EE" w:eastAsia="en-GB"/>
        </w:rPr>
        <w:t>1.6.1.1</w:t>
      </w:r>
      <w:r w:rsidR="0039686B">
        <w:rPr>
          <w:rFonts w:eastAsia="Times New Roman" w:cstheme="minorHAnsi"/>
          <w:sz w:val="22"/>
          <w:szCs w:val="22"/>
          <w:lang w:val="et-EE" w:eastAsia="en-GB"/>
        </w:rPr>
        <w:t xml:space="preserve"> </w:t>
      </w:r>
      <w:proofErr w:type="spellStart"/>
      <w:r w:rsidR="003C35EF" w:rsidRPr="00284B43">
        <w:rPr>
          <w:rFonts w:eastAsia="Times New Roman" w:cstheme="minorHAnsi"/>
          <w:sz w:val="22"/>
          <w:szCs w:val="22"/>
          <w:lang w:val="et-EE" w:eastAsia="en-GB"/>
        </w:rPr>
        <w:t>Rotax</w:t>
      </w:r>
      <w:proofErr w:type="spellEnd"/>
      <w:r w:rsidR="003C35EF" w:rsidRPr="00284B43">
        <w:rPr>
          <w:rFonts w:eastAsia="Times New Roman" w:cstheme="minorHAnsi"/>
          <w:sz w:val="22"/>
          <w:szCs w:val="22"/>
          <w:lang w:val="et-EE" w:eastAsia="en-GB"/>
        </w:rPr>
        <w:t xml:space="preserve">  sarja kartide  tehnilised andmed vastavalt </w:t>
      </w:r>
      <w:proofErr w:type="spellStart"/>
      <w:r w:rsidR="003C35EF" w:rsidRPr="00284B43">
        <w:rPr>
          <w:rFonts w:eastAsia="Times New Roman" w:cstheme="minorHAnsi"/>
          <w:sz w:val="22"/>
          <w:szCs w:val="22"/>
          <w:lang w:val="et-EE" w:eastAsia="en-GB"/>
        </w:rPr>
        <w:t>Rotax</w:t>
      </w:r>
      <w:proofErr w:type="spellEnd"/>
      <w:r w:rsidR="003C35EF" w:rsidRPr="00284B43">
        <w:rPr>
          <w:rFonts w:eastAsia="Times New Roman" w:cstheme="minorHAnsi"/>
          <w:sz w:val="22"/>
          <w:szCs w:val="22"/>
          <w:lang w:val="et-EE" w:eastAsia="en-GB"/>
        </w:rPr>
        <w:t xml:space="preserve"> </w:t>
      </w:r>
      <w:r w:rsidR="00DA76EB">
        <w:rPr>
          <w:rFonts w:eastAsia="Times New Roman" w:cstheme="minorHAnsi"/>
          <w:sz w:val="22"/>
          <w:szCs w:val="22"/>
          <w:lang w:val="et-EE" w:eastAsia="en-GB"/>
        </w:rPr>
        <w:t xml:space="preserve">EMV </w:t>
      </w:r>
      <w:r w:rsidR="003C35EF" w:rsidRPr="00284B43">
        <w:rPr>
          <w:rFonts w:eastAsia="Times New Roman" w:cstheme="minorHAnsi"/>
          <w:sz w:val="22"/>
          <w:szCs w:val="22"/>
          <w:lang w:val="et-EE" w:eastAsia="en-GB"/>
        </w:rPr>
        <w:t xml:space="preserve"> sarja </w:t>
      </w:r>
      <w:proofErr w:type="spellStart"/>
      <w:r w:rsidR="003C35EF" w:rsidRPr="00284B43">
        <w:rPr>
          <w:rFonts w:eastAsia="Times New Roman" w:cstheme="minorHAnsi"/>
          <w:sz w:val="22"/>
          <w:szCs w:val="22"/>
          <w:lang w:val="et-EE" w:eastAsia="en-GB"/>
        </w:rPr>
        <w:t>üldjuhendile</w:t>
      </w:r>
      <w:proofErr w:type="spellEnd"/>
      <w:r w:rsidR="00CC06D8">
        <w:rPr>
          <w:rFonts w:eastAsia="Times New Roman" w:cstheme="minorHAnsi"/>
          <w:sz w:val="22"/>
          <w:szCs w:val="22"/>
          <w:lang w:val="et-EE" w:eastAsia="en-GB"/>
        </w:rPr>
        <w:t xml:space="preserve"> ja </w:t>
      </w:r>
      <w:r w:rsidR="0039686B">
        <w:rPr>
          <w:rFonts w:eastAsia="Times New Roman" w:cstheme="minorHAnsi"/>
          <w:sz w:val="22"/>
          <w:szCs w:val="22"/>
          <w:lang w:val="et-EE" w:eastAsia="en-GB"/>
        </w:rPr>
        <w:t>tehnilistele tingimustele.</w:t>
      </w:r>
      <w:r w:rsidR="00CC32AE">
        <w:rPr>
          <w:rFonts w:eastAsia="Times New Roman" w:cstheme="minorHAnsi"/>
          <w:sz w:val="22"/>
          <w:szCs w:val="22"/>
          <w:lang w:val="et-EE" w:eastAsia="en-GB"/>
        </w:rPr>
        <w:br/>
        <w:t>1.6.1.2</w:t>
      </w:r>
      <w:r w:rsidR="0039686B">
        <w:rPr>
          <w:rFonts w:eastAsia="Times New Roman" w:cstheme="minorHAnsi"/>
          <w:sz w:val="22"/>
          <w:szCs w:val="22"/>
          <w:lang w:val="et-EE" w:eastAsia="en-GB"/>
        </w:rPr>
        <w:t xml:space="preserve"> </w:t>
      </w:r>
      <w:proofErr w:type="spellStart"/>
      <w:r w:rsidR="00CC32AE">
        <w:rPr>
          <w:rFonts w:eastAsia="Times New Roman" w:cstheme="minorHAnsi"/>
          <w:sz w:val="22"/>
          <w:szCs w:val="22"/>
          <w:lang w:val="et-EE" w:eastAsia="en-GB"/>
        </w:rPr>
        <w:t>Prokart</w:t>
      </w:r>
      <w:proofErr w:type="spellEnd"/>
      <w:r w:rsidR="00CC32AE">
        <w:rPr>
          <w:rFonts w:eastAsia="Times New Roman" w:cstheme="minorHAnsi"/>
          <w:sz w:val="22"/>
          <w:szCs w:val="22"/>
          <w:lang w:val="et-EE" w:eastAsia="en-GB"/>
        </w:rPr>
        <w:t xml:space="preserve"> Karikavõistluste kartide tehnilised andmed vastavalt  </w:t>
      </w:r>
      <w:r w:rsidR="0039686B">
        <w:rPr>
          <w:rFonts w:eastAsia="Times New Roman" w:cstheme="minorHAnsi"/>
          <w:sz w:val="22"/>
          <w:szCs w:val="22"/>
          <w:lang w:val="et-EE" w:eastAsia="en-GB"/>
        </w:rPr>
        <w:t xml:space="preserve"> Eesti </w:t>
      </w:r>
      <w:proofErr w:type="spellStart"/>
      <w:r w:rsidR="0039686B">
        <w:rPr>
          <w:rFonts w:eastAsia="Times New Roman" w:cstheme="minorHAnsi"/>
          <w:sz w:val="22"/>
          <w:szCs w:val="22"/>
          <w:lang w:val="et-EE" w:eastAsia="en-GB"/>
        </w:rPr>
        <w:t>Prokart</w:t>
      </w:r>
      <w:proofErr w:type="spellEnd"/>
      <w:r w:rsidR="0039686B">
        <w:rPr>
          <w:rFonts w:eastAsia="Times New Roman" w:cstheme="minorHAnsi"/>
          <w:sz w:val="22"/>
          <w:szCs w:val="22"/>
          <w:lang w:val="et-EE" w:eastAsia="en-GB"/>
        </w:rPr>
        <w:t xml:space="preserve"> Karikavõistluste </w:t>
      </w:r>
      <w:proofErr w:type="spellStart"/>
      <w:r w:rsidR="0039686B">
        <w:rPr>
          <w:rFonts w:eastAsia="Times New Roman" w:cstheme="minorHAnsi"/>
          <w:sz w:val="22"/>
          <w:szCs w:val="22"/>
          <w:lang w:val="et-EE" w:eastAsia="en-GB"/>
        </w:rPr>
        <w:t>üldjuhendile</w:t>
      </w:r>
      <w:proofErr w:type="spellEnd"/>
      <w:r w:rsidR="00CC06D8">
        <w:rPr>
          <w:rFonts w:eastAsia="Times New Roman" w:cstheme="minorHAnsi"/>
          <w:sz w:val="22"/>
          <w:szCs w:val="22"/>
          <w:lang w:val="et-EE" w:eastAsia="en-GB"/>
        </w:rPr>
        <w:t xml:space="preserve"> ja </w:t>
      </w:r>
      <w:r w:rsidR="0039686B">
        <w:rPr>
          <w:rFonts w:eastAsia="Times New Roman" w:cstheme="minorHAnsi"/>
          <w:sz w:val="22"/>
          <w:szCs w:val="22"/>
          <w:lang w:val="et-EE" w:eastAsia="en-GB"/>
        </w:rPr>
        <w:t>tehnilistele tingimustele.</w:t>
      </w:r>
      <w:r w:rsidR="0039686B">
        <w:rPr>
          <w:rFonts w:eastAsia="Times New Roman" w:cstheme="minorHAnsi"/>
          <w:sz w:val="22"/>
          <w:szCs w:val="22"/>
          <w:lang w:val="et-EE" w:eastAsia="en-GB"/>
        </w:rPr>
        <w:br/>
        <w:t>1.6.1.3 Harrastajate Kardisarja kartide tehnilised andmed vastavalt Harrastajate Kardisarja reeglitele</w:t>
      </w:r>
      <w:r w:rsidR="00CC06D8">
        <w:rPr>
          <w:rFonts w:eastAsia="Times New Roman" w:cstheme="minorHAnsi"/>
          <w:sz w:val="22"/>
          <w:szCs w:val="22"/>
          <w:lang w:val="et-EE" w:eastAsia="en-GB"/>
        </w:rPr>
        <w:t xml:space="preserve"> ja </w:t>
      </w:r>
      <w:r w:rsidR="0039686B">
        <w:rPr>
          <w:rFonts w:eastAsia="Times New Roman" w:cstheme="minorHAnsi"/>
          <w:sz w:val="22"/>
          <w:szCs w:val="22"/>
          <w:lang w:val="et-EE" w:eastAsia="en-GB"/>
        </w:rPr>
        <w:t>tehnilistele tingimustele</w:t>
      </w:r>
    </w:p>
    <w:p w14:paraId="39B7F31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Kõrgus: Maksimaalselt 650 mm maapinnast, ilma istmeta.</w:t>
      </w:r>
      <w:r w:rsidRPr="001D55B8">
        <w:rPr>
          <w:rFonts w:eastAsia="Times New Roman" w:cstheme="minorHAnsi"/>
          <w:sz w:val="22"/>
          <w:szCs w:val="22"/>
          <w:lang w:eastAsia="en-GB"/>
        </w:rPr>
        <w:br/>
        <w:t xml:space="preserve">Ükski osa ei tohi ulatuda väljapoole nelinurka, mille moodustavad rattad ning põrkerauad (tehniline joonis nr. 2b). </w:t>
      </w:r>
    </w:p>
    <w:p w14:paraId="60F66EE2" w14:textId="67988E38"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1.6.2 – Kaal</w:t>
      </w:r>
      <w:r w:rsidRPr="001D55B8">
        <w:rPr>
          <w:rFonts w:eastAsia="Times New Roman" w:cstheme="minorHAnsi"/>
          <w:sz w:val="22"/>
          <w:szCs w:val="22"/>
          <w:lang w:eastAsia="en-GB"/>
        </w:rPr>
        <w:br/>
        <w:t>Võistlusklasside tehnilistes tingimustes toodud kaalud on absoluutsed miinimumid ning neid peab olema võimalik kontrollida igal hetkel võistluse käigus, kui sõitja on normaalses võistlusvarustuses (kiiver, kindad ja saapad).</w:t>
      </w:r>
      <w:r w:rsidR="006705AC" w:rsidRPr="00284B43">
        <w:rPr>
          <w:rFonts w:eastAsia="Times New Roman" w:cstheme="minorHAnsi"/>
          <w:sz w:val="22"/>
          <w:szCs w:val="22"/>
          <w:lang w:eastAsia="en-GB"/>
        </w:rPr>
        <w:br/>
      </w:r>
      <w:r w:rsidR="006705AC" w:rsidRPr="009653E2">
        <w:rPr>
          <w:rFonts w:eastAsia="Times New Roman" w:cstheme="minorHAnsi"/>
          <w:color w:val="FF0000"/>
          <w:sz w:val="22"/>
          <w:szCs w:val="22"/>
          <w:lang w:val="et-EE" w:eastAsia="en-GB"/>
        </w:rPr>
        <w:t xml:space="preserve">Kaalumise tulemus mida  kaal näitab, loetakse ametlikuks kaalumise tulemuseks, seda olenemata kaalu täpsusklassist. ( FIA </w:t>
      </w:r>
      <w:proofErr w:type="spellStart"/>
      <w:r w:rsidR="006705AC" w:rsidRPr="009653E2">
        <w:rPr>
          <w:rFonts w:eastAsia="Times New Roman" w:cstheme="minorHAnsi"/>
          <w:color w:val="FF0000"/>
          <w:sz w:val="22"/>
          <w:szCs w:val="22"/>
          <w:lang w:val="et-EE" w:eastAsia="en-GB"/>
        </w:rPr>
        <w:t>Technical</w:t>
      </w:r>
      <w:proofErr w:type="spellEnd"/>
      <w:r w:rsidR="006705AC" w:rsidRPr="009653E2">
        <w:rPr>
          <w:rFonts w:eastAsia="Times New Roman" w:cstheme="minorHAnsi"/>
          <w:color w:val="FF0000"/>
          <w:sz w:val="22"/>
          <w:szCs w:val="22"/>
          <w:lang w:val="et-EE" w:eastAsia="en-GB"/>
        </w:rPr>
        <w:t xml:space="preserve"> Regulations  2022</w:t>
      </w:r>
      <w:r w:rsidR="009653E2" w:rsidRPr="009653E2">
        <w:rPr>
          <w:rFonts w:eastAsia="Times New Roman" w:cstheme="minorHAnsi"/>
          <w:color w:val="FF0000"/>
          <w:sz w:val="22"/>
          <w:szCs w:val="22"/>
          <w:lang w:val="et-EE" w:eastAsia="en-GB"/>
        </w:rPr>
        <w:t xml:space="preserve"> </w:t>
      </w:r>
      <w:r w:rsidR="006705AC" w:rsidRPr="009653E2">
        <w:rPr>
          <w:rFonts w:eastAsia="Times New Roman" w:cstheme="minorHAnsi"/>
          <w:color w:val="FF0000"/>
          <w:sz w:val="22"/>
          <w:szCs w:val="22"/>
          <w:lang w:val="et-EE" w:eastAsia="en-GB"/>
        </w:rPr>
        <w:t>a</w:t>
      </w:r>
      <w:r w:rsidR="009653E2" w:rsidRPr="009653E2">
        <w:rPr>
          <w:rFonts w:eastAsia="Times New Roman" w:cstheme="minorHAnsi"/>
          <w:color w:val="FF0000"/>
          <w:sz w:val="22"/>
          <w:szCs w:val="22"/>
          <w:lang w:val="et-EE" w:eastAsia="en-GB"/>
        </w:rPr>
        <w:t>.</w:t>
      </w:r>
      <w:r w:rsidR="006705AC" w:rsidRPr="009653E2">
        <w:rPr>
          <w:rFonts w:eastAsia="Times New Roman" w:cstheme="minorHAnsi"/>
          <w:color w:val="FF0000"/>
          <w:sz w:val="22"/>
          <w:szCs w:val="22"/>
          <w:lang w:val="et-EE" w:eastAsia="en-GB"/>
        </w:rPr>
        <w:t xml:space="preserve">  punkt 3.6)</w:t>
      </w:r>
      <w:r w:rsidRPr="009653E2">
        <w:rPr>
          <w:rFonts w:eastAsia="Times New Roman" w:cstheme="minorHAnsi"/>
          <w:color w:val="FF0000"/>
          <w:sz w:val="22"/>
          <w:szCs w:val="22"/>
          <w:lang w:eastAsia="en-GB"/>
        </w:rPr>
        <w:br/>
      </w:r>
      <w:r w:rsidRPr="001D55B8">
        <w:rPr>
          <w:rFonts w:eastAsia="Times New Roman" w:cstheme="minorHAnsi"/>
          <w:sz w:val="22"/>
          <w:szCs w:val="22"/>
          <w:lang w:eastAsia="en-GB"/>
        </w:rPr>
        <w:t xml:space="preserve">Iga võistluse ajal või lõpus kontrolli käigus leitud kõrvalekalde tulemuseks on võistleja kõrvaldamine sellest kvalifikatsioonist või võistlussõidust. </w:t>
      </w:r>
    </w:p>
    <w:p w14:paraId="6908BBA6" w14:textId="4DF6D55C"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1.6.3 – Lisaraskused</w:t>
      </w:r>
      <w:r w:rsidRPr="001D55B8">
        <w:rPr>
          <w:rFonts w:eastAsia="Times New Roman" w:cstheme="minorHAnsi"/>
          <w:sz w:val="22"/>
          <w:szCs w:val="22"/>
          <w:lang w:eastAsia="en-GB"/>
        </w:rPr>
        <w:br/>
        <w:t>Kardi kaalu on lubatud reguleerida ühe või mitme lisaraskusega tingimusel, et need on täismaterjalist ning maksimaalselt 5 kg raskused. Ballast kuni 2,5 kg kinnitatud kandmiku või istme külge kindlalalt kahe, vähemalt 6mm-se läbimõõduga, poldiga</w:t>
      </w:r>
      <w:r w:rsidR="00221A4C">
        <w:rPr>
          <w:rFonts w:eastAsia="Times New Roman" w:cstheme="minorHAnsi"/>
          <w:sz w:val="22"/>
          <w:szCs w:val="22"/>
          <w:lang w:val="et-EE" w:eastAsia="en-GB"/>
        </w:rPr>
        <w:t xml:space="preserve"> ja mutriga</w:t>
      </w:r>
      <w:r w:rsidRPr="001D55B8">
        <w:rPr>
          <w:rFonts w:eastAsia="Times New Roman" w:cstheme="minorHAnsi"/>
          <w:sz w:val="22"/>
          <w:szCs w:val="22"/>
          <w:lang w:eastAsia="en-GB"/>
        </w:rPr>
        <w:t xml:space="preserve">. 2,6-5,0 kg kahe vähemalt 8 mm poldiga </w:t>
      </w:r>
      <w:r w:rsidR="00221A4C">
        <w:rPr>
          <w:rFonts w:eastAsia="Times New Roman" w:cstheme="minorHAnsi"/>
          <w:sz w:val="22"/>
          <w:szCs w:val="22"/>
          <w:lang w:val="et-EE" w:eastAsia="en-GB"/>
        </w:rPr>
        <w:t xml:space="preserve"> ja mutriga ning</w:t>
      </w:r>
      <w:r w:rsidRPr="001D55B8">
        <w:rPr>
          <w:rFonts w:eastAsia="Times New Roman" w:cstheme="minorHAnsi"/>
          <w:sz w:val="22"/>
          <w:szCs w:val="22"/>
          <w:lang w:eastAsia="en-GB"/>
        </w:rPr>
        <w:t xml:space="preserve"> istme poolt 20 mm seibiga. </w:t>
      </w:r>
    </w:p>
    <w:p w14:paraId="0F13D08F"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1.7) PÕRKERAUAD </w:t>
      </w:r>
    </w:p>
    <w:p w14:paraId="0634BE17" w14:textId="01C6F464"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Need on esi-, taga- ja küljekaitsed. Põrkerauad peavad olema valmistatud magne</w:t>
      </w:r>
      <w:r w:rsidR="00221A4C">
        <w:rPr>
          <w:rFonts w:eastAsia="Times New Roman" w:cstheme="minorHAnsi"/>
          <w:sz w:val="22"/>
          <w:szCs w:val="22"/>
          <w:lang w:val="et-EE" w:eastAsia="en-GB"/>
        </w:rPr>
        <w:t>e</w:t>
      </w:r>
      <w:r w:rsidRPr="001D55B8">
        <w:rPr>
          <w:rFonts w:eastAsia="Times New Roman" w:cstheme="minorHAnsi"/>
          <w:sz w:val="22"/>
          <w:szCs w:val="22"/>
          <w:lang w:eastAsia="en-GB"/>
        </w:rPr>
        <w:t xml:space="preserve">tilisest terasest. Põrkerauad peavad olema homologeeritud koos kandmikuga. (vt. tehn. joonist nr. 2a). </w:t>
      </w:r>
    </w:p>
    <w:p w14:paraId="306D3E6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1.7.1 – Esipõrkeraud </w:t>
      </w:r>
    </w:p>
    <w:p w14:paraId="5F086E1A" w14:textId="0B8E6B06"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Esipõrkeraud peab olema valmistatud vähemalt 16 mm-se läbimõõduga terastorust. - Esipõrkeraua külge peab saama kinnitada esipõrkevoolundi.</w:t>
      </w:r>
      <w:r w:rsidR="00AD20F3" w:rsidRPr="00284B43">
        <w:rPr>
          <w:rFonts w:eastAsia="Times New Roman" w:cstheme="minorHAnsi"/>
          <w:sz w:val="22"/>
          <w:szCs w:val="22"/>
          <w:lang w:eastAsia="en-GB"/>
        </w:rPr>
        <w:br/>
      </w:r>
      <w:r w:rsidRPr="001D55B8">
        <w:rPr>
          <w:rFonts w:eastAsia="Times New Roman" w:cstheme="minorHAnsi"/>
          <w:sz w:val="22"/>
          <w:szCs w:val="22"/>
          <w:lang w:eastAsia="en-GB"/>
        </w:rPr>
        <w:t xml:space="preserve">- Esipõrkeraud peab olema kinnitatud toruraami külge vähemalt neljast kohast. </w:t>
      </w:r>
    </w:p>
    <w:p w14:paraId="57DC865A" w14:textId="0A692F60" w:rsidR="001D55B8" w:rsidRPr="009653E2" w:rsidRDefault="001D55B8" w:rsidP="001D55B8">
      <w:pPr>
        <w:spacing w:before="100" w:beforeAutospacing="1" w:after="100" w:afterAutospacing="1"/>
        <w:rPr>
          <w:rFonts w:eastAsia="Times New Roman" w:cstheme="minorHAnsi"/>
          <w:sz w:val="22"/>
          <w:szCs w:val="22"/>
          <w:lang w:val="et-EE" w:eastAsia="en-GB"/>
        </w:rPr>
      </w:pPr>
      <w:r w:rsidRPr="001D55B8">
        <w:rPr>
          <w:rFonts w:eastAsia="Times New Roman" w:cstheme="minorHAnsi"/>
          <w:sz w:val="22"/>
          <w:szCs w:val="22"/>
          <w:lang w:eastAsia="en-GB"/>
        </w:rPr>
        <w:lastRenderedPageBreak/>
        <w:t>1.7.2 – Tagapõrkeraud</w:t>
      </w:r>
      <w:r w:rsidRPr="001D55B8">
        <w:rPr>
          <w:rFonts w:eastAsia="Times New Roman" w:cstheme="minorHAnsi"/>
          <w:sz w:val="22"/>
          <w:szCs w:val="22"/>
          <w:lang w:eastAsia="en-GB"/>
        </w:rPr>
        <w:br/>
      </w:r>
      <w:r w:rsidRPr="006D4AB0">
        <w:rPr>
          <w:rFonts w:eastAsia="Times New Roman" w:cstheme="minorHAnsi"/>
          <w:sz w:val="22"/>
          <w:szCs w:val="22"/>
          <w:lang w:eastAsia="en-GB"/>
        </w:rPr>
        <w:t>- Juhul kui ei kasutata CIK-FIA nõuetele vastavat tagapõrkevoolundit , tuleb kasutada vähemalt kahest torust koosnevat tagapõrkerauda, mis peab olema kinnitatud raami kahe peatoru külge vähemalt kahest punktist. Nii allasõitu takistav toru kui ülemine toru peavad olema min.16mm läbimõõduga.</w:t>
      </w:r>
      <w:r w:rsidRPr="006D4AB0">
        <w:rPr>
          <w:rFonts w:eastAsia="Times New Roman" w:cstheme="minorHAnsi"/>
          <w:sz w:val="22"/>
          <w:szCs w:val="22"/>
          <w:lang w:eastAsia="en-GB"/>
        </w:rPr>
        <w:br/>
        <w:t>- Kogu süsteem peab olema kinnitatud toruraami peamiste pikitorude külge vähemalt kahest kohast (võimaluse korral elastse ühendusega).</w:t>
      </w:r>
      <w:r w:rsidRPr="006D4AB0">
        <w:rPr>
          <w:rFonts w:eastAsia="Times New Roman" w:cstheme="minorHAnsi"/>
          <w:sz w:val="22"/>
          <w:szCs w:val="22"/>
          <w:lang w:eastAsia="en-GB"/>
        </w:rPr>
        <w:br/>
        <w:t>- Kõrgused maapinnast: maksimaalne kõrgus ülemisele torule: kuni tasapinnani, mis tekib esi- ja tagaratta ülemiste punktide ühendamisel; ülemise toru min. kõrgus 200 mm ja allasõitu takistava toru kõrgus 80 mm +/- 20 mm maapinnast.</w:t>
      </w:r>
      <w:r w:rsidRPr="006D4AB0">
        <w:rPr>
          <w:rFonts w:eastAsia="Times New Roman" w:cstheme="minorHAnsi"/>
          <w:sz w:val="22"/>
          <w:szCs w:val="22"/>
          <w:lang w:eastAsia="en-GB"/>
        </w:rPr>
        <w:br/>
        <w:t>- Minimaalne laius: 600 mm.</w:t>
      </w:r>
      <w:r w:rsidRPr="006D4AB0">
        <w:rPr>
          <w:rFonts w:eastAsia="Times New Roman" w:cstheme="minorHAnsi"/>
          <w:sz w:val="22"/>
          <w:szCs w:val="22"/>
          <w:lang w:eastAsia="en-GB"/>
        </w:rPr>
        <w:br/>
        <w:t>- Tahapoole tagarehvist: maksimaalselt 50 mm</w:t>
      </w:r>
      <w:r w:rsidRPr="006D4AB0">
        <w:rPr>
          <w:rFonts w:eastAsia="Times New Roman" w:cstheme="minorHAnsi"/>
          <w:sz w:val="22"/>
          <w:szCs w:val="22"/>
          <w:lang w:eastAsia="en-GB"/>
        </w:rPr>
        <w:br/>
      </w:r>
      <w:r w:rsidRPr="001D55B8">
        <w:rPr>
          <w:rFonts w:eastAsia="Times New Roman" w:cstheme="minorHAnsi"/>
          <w:sz w:val="22"/>
          <w:szCs w:val="22"/>
          <w:lang w:eastAsia="en-GB"/>
        </w:rPr>
        <w:t>1.7.3 – Tagarataste kaitse</w:t>
      </w:r>
      <w:r w:rsidRPr="001D55B8">
        <w:rPr>
          <w:rFonts w:eastAsia="Times New Roman" w:cstheme="minorHAnsi"/>
          <w:sz w:val="22"/>
          <w:szCs w:val="22"/>
          <w:lang w:eastAsia="en-GB"/>
        </w:rPr>
        <w:br/>
        <w:t xml:space="preserve">- Tagaratta kaitse kasutamine on kohustuslik kõikides võistlusklassides. Tagaratta kaitse peab olema homologeeritud CIK-FIA poolt (va. võistlusklassides </w:t>
      </w:r>
      <w:r w:rsidRPr="004F12E2">
        <w:rPr>
          <w:rFonts w:eastAsia="Times New Roman" w:cstheme="minorHAnsi"/>
          <w:sz w:val="22"/>
          <w:szCs w:val="22"/>
          <w:lang w:eastAsia="en-GB"/>
        </w:rPr>
        <w:t>Cadet</w:t>
      </w:r>
      <w:r w:rsidR="004F12E2">
        <w:rPr>
          <w:rFonts w:eastAsia="Times New Roman" w:cstheme="minorHAnsi"/>
          <w:sz w:val="22"/>
          <w:szCs w:val="22"/>
          <w:lang w:val="et-EE" w:eastAsia="en-GB"/>
        </w:rPr>
        <w:t xml:space="preserve"> </w:t>
      </w:r>
      <w:r w:rsidRPr="004F12E2">
        <w:rPr>
          <w:rFonts w:eastAsia="Times New Roman" w:cstheme="minorHAnsi"/>
          <w:sz w:val="22"/>
          <w:szCs w:val="22"/>
          <w:lang w:eastAsia="en-GB"/>
        </w:rPr>
        <w:t>).</w:t>
      </w:r>
      <w:r w:rsidR="009B444B" w:rsidRPr="00284B43">
        <w:rPr>
          <w:rFonts w:eastAsia="Times New Roman" w:cstheme="minorHAnsi"/>
          <w:sz w:val="22"/>
          <w:szCs w:val="22"/>
          <w:lang w:eastAsia="en-GB"/>
        </w:rPr>
        <w:br/>
      </w:r>
      <w:r w:rsidRPr="001D55B8">
        <w:rPr>
          <w:rFonts w:eastAsia="Times New Roman" w:cstheme="minorHAnsi"/>
          <w:sz w:val="22"/>
          <w:szCs w:val="22"/>
          <w:lang w:eastAsia="en-GB"/>
        </w:rPr>
        <w:t>- See ei tohi üheski olukorras olla kõrgemal tagarataste ülemisest horisontaaltasapinnast.</w:t>
      </w:r>
      <w:r w:rsidRPr="001D55B8">
        <w:rPr>
          <w:rFonts w:eastAsia="Times New Roman" w:cstheme="minorHAnsi"/>
          <w:sz w:val="22"/>
          <w:szCs w:val="22"/>
          <w:lang w:eastAsia="en-GB"/>
        </w:rPr>
        <w:br/>
        <w:t>- Tagarataste ja tagarataste kaitse vahe peab olema vähemalt 15 mm, kuid mitte rohkem kui 50 mm.</w:t>
      </w:r>
      <w:r w:rsidR="0093703D">
        <w:rPr>
          <w:rFonts w:eastAsia="Times New Roman" w:cstheme="minorHAnsi"/>
          <w:sz w:val="22"/>
          <w:szCs w:val="22"/>
          <w:lang w:eastAsia="en-GB"/>
        </w:rPr>
        <w:br/>
      </w:r>
      <w:r w:rsidR="006D4AB0">
        <w:rPr>
          <w:rFonts w:eastAsia="Times New Roman" w:cstheme="minorHAnsi"/>
          <w:sz w:val="22"/>
          <w:szCs w:val="22"/>
          <w:lang w:val="et-EE" w:eastAsia="en-GB"/>
        </w:rPr>
        <w:t>-</w:t>
      </w:r>
      <w:r w:rsidR="0093703D" w:rsidRPr="001D55B8">
        <w:rPr>
          <w:rFonts w:eastAsia="Times New Roman" w:cstheme="minorHAnsi"/>
          <w:sz w:val="22"/>
          <w:szCs w:val="22"/>
          <w:lang w:eastAsia="en-GB"/>
        </w:rPr>
        <w:t>Minimaalne laius võistlusklassides Cadet, Micro ja Mini on 1040 mm</w:t>
      </w:r>
      <w:r w:rsidRPr="001D55B8">
        <w:rPr>
          <w:rFonts w:eastAsia="Times New Roman" w:cstheme="minorHAnsi"/>
          <w:sz w:val="22"/>
          <w:szCs w:val="22"/>
          <w:lang w:eastAsia="en-GB"/>
        </w:rPr>
        <w:t xml:space="preserve"> </w:t>
      </w:r>
      <w:r w:rsidR="006D4AB0">
        <w:rPr>
          <w:rFonts w:eastAsia="Times New Roman" w:cstheme="minorHAnsi"/>
          <w:sz w:val="22"/>
          <w:szCs w:val="22"/>
          <w:lang w:eastAsia="en-GB"/>
        </w:rPr>
        <w:br/>
      </w:r>
      <w:r w:rsidR="006D4AB0">
        <w:rPr>
          <w:rFonts w:eastAsia="Times New Roman" w:cstheme="minorHAnsi"/>
          <w:sz w:val="22"/>
          <w:szCs w:val="22"/>
          <w:lang w:val="et-EE" w:eastAsia="en-GB"/>
        </w:rPr>
        <w:t xml:space="preserve">-Minimaalne laius võistlusklassides </w:t>
      </w:r>
      <w:proofErr w:type="spellStart"/>
      <w:r w:rsidR="006D4AB0">
        <w:rPr>
          <w:rFonts w:eastAsia="Times New Roman" w:cstheme="minorHAnsi"/>
          <w:sz w:val="22"/>
          <w:szCs w:val="22"/>
          <w:lang w:val="et-EE" w:eastAsia="en-GB"/>
        </w:rPr>
        <w:t>Rotax</w:t>
      </w:r>
      <w:proofErr w:type="spellEnd"/>
      <w:r w:rsidR="006D4AB0">
        <w:rPr>
          <w:rFonts w:eastAsia="Times New Roman" w:cstheme="minorHAnsi"/>
          <w:sz w:val="22"/>
          <w:szCs w:val="22"/>
          <w:lang w:val="et-EE" w:eastAsia="en-GB"/>
        </w:rPr>
        <w:t xml:space="preserve"> </w:t>
      </w:r>
      <w:proofErr w:type="spellStart"/>
      <w:r w:rsidR="006D4AB0">
        <w:rPr>
          <w:rFonts w:eastAsia="Times New Roman" w:cstheme="minorHAnsi"/>
          <w:sz w:val="22"/>
          <w:szCs w:val="22"/>
          <w:lang w:val="et-EE" w:eastAsia="en-GB"/>
        </w:rPr>
        <w:t>Micromax</w:t>
      </w:r>
      <w:proofErr w:type="spellEnd"/>
      <w:r w:rsidR="006D4AB0">
        <w:rPr>
          <w:rFonts w:eastAsia="Times New Roman" w:cstheme="minorHAnsi"/>
          <w:sz w:val="22"/>
          <w:szCs w:val="22"/>
          <w:lang w:val="et-EE" w:eastAsia="en-GB"/>
        </w:rPr>
        <w:t xml:space="preserve"> ja </w:t>
      </w:r>
      <w:proofErr w:type="spellStart"/>
      <w:r w:rsidR="006D4AB0">
        <w:rPr>
          <w:rFonts w:eastAsia="Times New Roman" w:cstheme="minorHAnsi"/>
          <w:sz w:val="22"/>
          <w:szCs w:val="22"/>
          <w:lang w:val="et-EE" w:eastAsia="en-GB"/>
        </w:rPr>
        <w:t>Minimax</w:t>
      </w:r>
      <w:proofErr w:type="spellEnd"/>
      <w:r w:rsidR="006D4AB0">
        <w:rPr>
          <w:rFonts w:eastAsia="Times New Roman" w:cstheme="minorHAnsi"/>
          <w:sz w:val="22"/>
          <w:szCs w:val="22"/>
          <w:lang w:val="et-EE" w:eastAsia="en-GB"/>
        </w:rPr>
        <w:t xml:space="preserve"> on 1050mm</w:t>
      </w:r>
      <w:r w:rsidR="006D4AB0">
        <w:rPr>
          <w:rFonts w:eastAsia="Times New Roman" w:cstheme="minorHAnsi"/>
          <w:sz w:val="22"/>
          <w:szCs w:val="22"/>
          <w:lang w:eastAsia="en-GB"/>
        </w:rPr>
        <w:br/>
      </w:r>
      <w:r w:rsidRPr="001D55B8">
        <w:rPr>
          <w:rFonts w:eastAsia="Times New Roman" w:cstheme="minorHAnsi"/>
          <w:sz w:val="22"/>
          <w:szCs w:val="22"/>
          <w:lang w:eastAsia="en-GB"/>
        </w:rPr>
        <w:t xml:space="preserve">- Minimaalne laius </w:t>
      </w:r>
      <w:r w:rsidR="00E932FF">
        <w:rPr>
          <w:rFonts w:eastAsia="Times New Roman" w:cstheme="minorHAnsi"/>
          <w:sz w:val="22"/>
          <w:szCs w:val="22"/>
          <w:lang w:val="et-EE" w:eastAsia="en-GB"/>
        </w:rPr>
        <w:t xml:space="preserve">ülejäänud klassides </w:t>
      </w:r>
      <w:r w:rsidRPr="001D55B8">
        <w:rPr>
          <w:rFonts w:eastAsia="Times New Roman" w:cstheme="minorHAnsi"/>
          <w:sz w:val="22"/>
          <w:szCs w:val="22"/>
          <w:lang w:eastAsia="en-GB"/>
        </w:rPr>
        <w:t>1340 mm.</w:t>
      </w:r>
      <w:r w:rsidRPr="001D55B8">
        <w:rPr>
          <w:rFonts w:eastAsia="Times New Roman" w:cstheme="minorHAnsi"/>
          <w:sz w:val="22"/>
          <w:szCs w:val="22"/>
          <w:lang w:eastAsia="en-GB"/>
        </w:rPr>
        <w:br/>
        <w:t>- Maksimaalne laius ei tohi üheski olukorras ületada tagarataste välislaiust.</w:t>
      </w:r>
      <w:r w:rsidRPr="001D55B8">
        <w:rPr>
          <w:rFonts w:eastAsia="Times New Roman" w:cstheme="minorHAnsi"/>
          <w:sz w:val="22"/>
          <w:szCs w:val="22"/>
          <w:lang w:eastAsia="en-GB"/>
        </w:rPr>
        <w:br/>
        <w:t xml:space="preserve">- Tahapoole tagarehvist: maksimaalselt 50 mm </w:t>
      </w:r>
      <w:r w:rsidR="009B444B" w:rsidRPr="00284B43">
        <w:rPr>
          <w:rFonts w:eastAsia="Times New Roman" w:cstheme="minorHAnsi"/>
          <w:sz w:val="22"/>
          <w:szCs w:val="22"/>
          <w:lang w:eastAsia="en-GB"/>
        </w:rPr>
        <w:br/>
      </w:r>
      <w:r w:rsidR="009B444B" w:rsidRPr="00284B43">
        <w:rPr>
          <w:rFonts w:eastAsia="Times New Roman" w:cstheme="minorHAnsi"/>
          <w:color w:val="FF0000"/>
          <w:sz w:val="22"/>
          <w:szCs w:val="22"/>
          <w:lang w:eastAsia="en-GB"/>
        </w:rPr>
        <w:t>Kõikidel kartidel (va Cadet</w:t>
      </w:r>
      <w:r w:rsidR="00CA7BFC">
        <w:rPr>
          <w:rFonts w:eastAsia="Times New Roman" w:cstheme="minorHAnsi"/>
          <w:color w:val="FF0000"/>
          <w:sz w:val="22"/>
          <w:szCs w:val="22"/>
          <w:lang w:val="et-EE" w:eastAsia="en-GB"/>
        </w:rPr>
        <w:t xml:space="preserve">, </w:t>
      </w:r>
      <w:r w:rsidR="00CA7BFC" w:rsidRPr="00C440C6">
        <w:rPr>
          <w:rFonts w:eastAsia="Times New Roman" w:cstheme="minorHAnsi"/>
          <w:b/>
          <w:bCs/>
          <w:color w:val="FF0000"/>
          <w:sz w:val="22"/>
          <w:szCs w:val="22"/>
          <w:u w:val="single"/>
          <w:lang w:val="et-EE" w:eastAsia="en-GB"/>
        </w:rPr>
        <w:t xml:space="preserve">Retro </w:t>
      </w:r>
      <w:proofErr w:type="spellStart"/>
      <w:r w:rsidR="00CA7BFC" w:rsidRPr="00C440C6">
        <w:rPr>
          <w:rFonts w:eastAsia="Times New Roman" w:cstheme="minorHAnsi"/>
          <w:b/>
          <w:bCs/>
          <w:color w:val="FF0000"/>
          <w:sz w:val="22"/>
          <w:szCs w:val="22"/>
          <w:u w:val="single"/>
          <w:lang w:val="et-EE" w:eastAsia="en-GB"/>
        </w:rPr>
        <w:t>Slick</w:t>
      </w:r>
      <w:proofErr w:type="spellEnd"/>
      <w:r w:rsidR="00CA7BFC" w:rsidRPr="00C440C6">
        <w:rPr>
          <w:rFonts w:eastAsia="Times New Roman" w:cstheme="minorHAnsi"/>
          <w:b/>
          <w:bCs/>
          <w:color w:val="FF0000"/>
          <w:sz w:val="22"/>
          <w:szCs w:val="22"/>
          <w:u w:val="single"/>
          <w:lang w:val="et-EE" w:eastAsia="en-GB"/>
        </w:rPr>
        <w:t>, Retro N</w:t>
      </w:r>
      <w:r w:rsidR="00CA7BFC">
        <w:rPr>
          <w:rFonts w:eastAsia="Times New Roman" w:cstheme="minorHAnsi"/>
          <w:color w:val="FF0000"/>
          <w:sz w:val="22"/>
          <w:szCs w:val="22"/>
          <w:lang w:val="et-EE" w:eastAsia="en-GB"/>
        </w:rPr>
        <w:t xml:space="preserve"> </w:t>
      </w:r>
      <w:r w:rsidR="009B444B" w:rsidRPr="00284B43">
        <w:rPr>
          <w:rFonts w:eastAsia="Times New Roman" w:cstheme="minorHAnsi"/>
          <w:color w:val="FF0000"/>
          <w:sz w:val="22"/>
          <w:szCs w:val="22"/>
          <w:lang w:eastAsia="en-GB"/>
        </w:rPr>
        <w:t xml:space="preserve">) on kohustulik kasutada kehtiva homologeeringuga tagapõrkekaitset alates 01. </w:t>
      </w:r>
      <w:r w:rsidR="009653E2" w:rsidRPr="00284B43">
        <w:rPr>
          <w:rFonts w:eastAsia="Times New Roman" w:cstheme="minorHAnsi"/>
          <w:color w:val="FF0000"/>
          <w:sz w:val="22"/>
          <w:szCs w:val="22"/>
          <w:lang w:eastAsia="en-GB"/>
        </w:rPr>
        <w:t>A</w:t>
      </w:r>
      <w:r w:rsidR="009B444B" w:rsidRPr="00284B43">
        <w:rPr>
          <w:rFonts w:eastAsia="Times New Roman" w:cstheme="minorHAnsi"/>
          <w:color w:val="FF0000"/>
          <w:sz w:val="22"/>
          <w:szCs w:val="22"/>
          <w:lang w:eastAsia="en-GB"/>
        </w:rPr>
        <w:t>ugust</w:t>
      </w:r>
      <w:r w:rsidR="009653E2">
        <w:rPr>
          <w:rFonts w:eastAsia="Times New Roman" w:cstheme="minorHAnsi"/>
          <w:color w:val="FF0000"/>
          <w:sz w:val="22"/>
          <w:szCs w:val="22"/>
          <w:lang w:val="et-EE" w:eastAsia="en-GB"/>
        </w:rPr>
        <w:t xml:space="preserve"> </w:t>
      </w:r>
      <w:r w:rsidR="009B444B" w:rsidRPr="00284B43">
        <w:rPr>
          <w:rFonts w:eastAsia="Times New Roman" w:cstheme="minorHAnsi"/>
          <w:color w:val="FF0000"/>
          <w:sz w:val="22"/>
          <w:szCs w:val="22"/>
          <w:lang w:eastAsia="en-GB"/>
        </w:rPr>
        <w:t>2022</w:t>
      </w:r>
      <w:r w:rsidR="009653E2">
        <w:rPr>
          <w:rFonts w:eastAsia="Times New Roman" w:cstheme="minorHAnsi"/>
          <w:color w:val="FF0000"/>
          <w:sz w:val="22"/>
          <w:szCs w:val="22"/>
          <w:lang w:val="et-EE" w:eastAsia="en-GB"/>
        </w:rPr>
        <w:t xml:space="preserve"> a.</w:t>
      </w:r>
    </w:p>
    <w:p w14:paraId="421B05C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1.7.4 – Külgkaitserauad</w:t>
      </w:r>
      <w:r w:rsidRPr="001D55B8">
        <w:rPr>
          <w:rFonts w:eastAsia="Times New Roman" w:cstheme="minorHAnsi"/>
          <w:sz w:val="22"/>
          <w:szCs w:val="22"/>
          <w:lang w:eastAsia="en-GB"/>
        </w:rPr>
        <w:br/>
        <w:t>- Peavad võimaldama kohustuslike külgvoolundite kinnitamist. - Torud peavad olema läbimõõduga 20 mm.</w:t>
      </w:r>
      <w:r w:rsidRPr="001D55B8">
        <w:rPr>
          <w:rFonts w:eastAsia="Times New Roman" w:cstheme="minorHAnsi"/>
          <w:sz w:val="22"/>
          <w:szCs w:val="22"/>
          <w:lang w:eastAsia="en-GB"/>
        </w:rPr>
        <w:br/>
        <w:t>- Kinnituskohti toruraami külge peab olema 2.</w:t>
      </w:r>
      <w:r w:rsidRPr="001D55B8">
        <w:rPr>
          <w:rFonts w:eastAsia="Times New Roman" w:cstheme="minorHAnsi"/>
          <w:sz w:val="22"/>
          <w:szCs w:val="22"/>
          <w:lang w:eastAsia="en-GB"/>
        </w:rPr>
        <w:br/>
        <w:t xml:space="preserve">- Minimaalne sirge osa pikkuse torudele on 300 mm. </w:t>
      </w:r>
    </w:p>
    <w:p w14:paraId="21BAAB3F" w14:textId="77777777"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1.8) PÕHJAPLAAT </w:t>
      </w:r>
    </w:p>
    <w:p w14:paraId="44CF57CE" w14:textId="77777777" w:rsidR="00AD20F3" w:rsidRPr="00284B43"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Kardil peab olema jäigast materjalist põhjaplaat, mis ulatub raami keskmisest toest kardi esiotsani. See peab olema igast küljest ääristatud toru või servaga, mis takistab Juhi jalgade mahalibisemist. Kui põhjaplaat on augustatud, ei tohi aukude Ø ületada 10 mm ja nad ei tohi olla üksteisele lähemal kui neljakordne diameeter.</w:t>
      </w:r>
      <w:r w:rsidRPr="001D55B8">
        <w:rPr>
          <w:rFonts w:eastAsia="Times New Roman" w:cstheme="minorHAnsi"/>
          <w:sz w:val="22"/>
          <w:szCs w:val="22"/>
          <w:lang w:eastAsia="en-GB"/>
        </w:rPr>
        <w:br/>
        <w:t xml:space="preserve">Lisaks on lubatud teha 35 mm avaus vaid roolisamba kinnitusmutrile ligipääsemiseks. </w:t>
      </w:r>
    </w:p>
    <w:p w14:paraId="1D3BADBA" w14:textId="7EA96D34" w:rsidR="001D55B8" w:rsidRPr="009653E2" w:rsidRDefault="001D55B8" w:rsidP="001D55B8">
      <w:pPr>
        <w:spacing w:before="100" w:beforeAutospacing="1" w:after="100" w:afterAutospacing="1"/>
        <w:rPr>
          <w:rFonts w:eastAsia="Times New Roman" w:cstheme="minorHAnsi"/>
          <w:b/>
          <w:bCs/>
          <w:sz w:val="22"/>
          <w:szCs w:val="22"/>
          <w:lang w:eastAsia="en-GB"/>
        </w:rPr>
      </w:pPr>
      <w:r w:rsidRPr="009653E2">
        <w:rPr>
          <w:rFonts w:eastAsia="Times New Roman" w:cstheme="minorHAnsi"/>
          <w:b/>
          <w:bCs/>
          <w:sz w:val="22"/>
          <w:szCs w:val="22"/>
          <w:lang w:eastAsia="en-GB"/>
        </w:rPr>
        <w:t xml:space="preserve">1.9) VOOLUNDID </w:t>
      </w:r>
    </w:p>
    <w:p w14:paraId="4E184F56" w14:textId="40DA4C54"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1.9.1 – Definitsioon</w:t>
      </w:r>
      <w:r w:rsidRPr="001D55B8">
        <w:rPr>
          <w:rFonts w:eastAsia="Times New Roman" w:cstheme="minorHAnsi"/>
          <w:sz w:val="22"/>
          <w:szCs w:val="22"/>
          <w:lang w:eastAsia="en-GB"/>
        </w:rPr>
        <w:br/>
        <w:t>Voolundid on kardi välised detailid, mis ei ole mehhaanilised osad nagu kirjeldatud punktis 1.5 kütusepaak ja numbrialusplaat. Voolundid peavad olema siledapinnalised, ilma teravate nurkadeta. Kõik</w:t>
      </w:r>
      <w:r w:rsidR="00AC7A45">
        <w:rPr>
          <w:rFonts w:eastAsia="Times New Roman" w:cstheme="minorHAnsi"/>
          <w:sz w:val="22"/>
          <w:szCs w:val="22"/>
          <w:lang w:val="et-EE" w:eastAsia="en-GB"/>
        </w:rPr>
        <w:t xml:space="preserve"> </w:t>
      </w:r>
      <w:r w:rsidRPr="001D55B8">
        <w:rPr>
          <w:rFonts w:eastAsia="Times New Roman" w:cstheme="minorHAnsi"/>
          <w:sz w:val="22"/>
          <w:szCs w:val="22"/>
          <w:lang w:eastAsia="en-GB"/>
        </w:rPr>
        <w:t xml:space="preserve">ümardusraadiused peavad olema vähemalt 5 mm. </w:t>
      </w:r>
    </w:p>
    <w:p w14:paraId="15A87927" w14:textId="586DDA73"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1.9.2 – Voolundid</w:t>
      </w:r>
      <w:r w:rsidRPr="001D55B8">
        <w:rPr>
          <w:rFonts w:eastAsia="Times New Roman" w:cstheme="minorHAnsi"/>
          <w:sz w:val="22"/>
          <w:szCs w:val="22"/>
          <w:lang w:eastAsia="en-GB"/>
        </w:rPr>
        <w:br/>
        <w:t>Voolundeid on kohustuslik kasutada kõi</w:t>
      </w:r>
      <w:r w:rsidR="00D00F52">
        <w:rPr>
          <w:rFonts w:eastAsia="Times New Roman" w:cstheme="minorHAnsi"/>
          <w:sz w:val="22"/>
          <w:szCs w:val="22"/>
          <w:lang w:val="et-EE" w:eastAsia="en-GB"/>
        </w:rPr>
        <w:t>k</w:t>
      </w:r>
      <w:r w:rsidRPr="001D55B8">
        <w:rPr>
          <w:rFonts w:eastAsia="Times New Roman" w:cstheme="minorHAnsi"/>
          <w:sz w:val="22"/>
          <w:szCs w:val="22"/>
          <w:lang w:eastAsia="en-GB"/>
        </w:rPr>
        <w:t xml:space="preserve"> masinaklassides. Voolundite komplekti kuuluvad: esipõrkekaitse, esivoolund ja kaks külgvoolundit üks kummalegi küljele ning lisaks võib olla ka tagavoolund (tehn. joonis 2b). </w:t>
      </w:r>
      <w:r w:rsidR="00D00F52" w:rsidRPr="00D00F52">
        <w:rPr>
          <w:rFonts w:eastAsia="Times New Roman" w:cstheme="minorHAnsi"/>
          <w:color w:val="FF0000"/>
          <w:sz w:val="22"/>
          <w:szCs w:val="22"/>
          <w:lang w:val="et-EE" w:eastAsia="en-GB"/>
        </w:rPr>
        <w:t xml:space="preserve">Vastavalt klassireeglitele on lubatud </w:t>
      </w:r>
      <w:r w:rsidRPr="00D00F52">
        <w:rPr>
          <w:rFonts w:eastAsia="Times New Roman" w:cstheme="minorHAnsi"/>
          <w:color w:val="FF0000"/>
          <w:sz w:val="22"/>
          <w:szCs w:val="22"/>
          <w:lang w:eastAsia="en-GB"/>
        </w:rPr>
        <w:t xml:space="preserve"> kasutada </w:t>
      </w:r>
      <w:r w:rsidR="00CA7BFC">
        <w:rPr>
          <w:rFonts w:eastAsia="Times New Roman" w:cstheme="minorHAnsi"/>
          <w:sz w:val="22"/>
          <w:szCs w:val="22"/>
          <w:lang w:val="et-EE" w:eastAsia="en-GB"/>
        </w:rPr>
        <w:t xml:space="preserve">ka </w:t>
      </w:r>
      <w:r w:rsidRPr="001D55B8">
        <w:rPr>
          <w:rFonts w:eastAsia="Times New Roman" w:cstheme="minorHAnsi"/>
          <w:sz w:val="22"/>
          <w:szCs w:val="22"/>
          <w:lang w:eastAsia="en-GB"/>
        </w:rPr>
        <w:t xml:space="preserve">CIK-FIA poolt homologeerimata voolundeid. Voolundeid ei tohi kasutada kütusepaagina ega lisaraskuste kinnitamiseks. Voolundite lõikamine ja muutmine on keelatud. </w:t>
      </w:r>
      <w:r w:rsidR="00CA7BFC">
        <w:rPr>
          <w:rFonts w:eastAsia="Times New Roman" w:cstheme="minorHAnsi"/>
          <w:sz w:val="22"/>
          <w:szCs w:val="22"/>
          <w:lang w:eastAsia="en-GB"/>
        </w:rPr>
        <w:br/>
      </w:r>
      <w:r w:rsidR="00CA7BFC" w:rsidRPr="00284B43">
        <w:rPr>
          <w:rFonts w:eastAsia="Times New Roman" w:cstheme="minorHAnsi"/>
          <w:color w:val="FF0000"/>
          <w:sz w:val="22"/>
          <w:szCs w:val="22"/>
          <w:lang w:eastAsia="en-GB"/>
        </w:rPr>
        <w:t>Kõikidel kartidel (va Cadet</w:t>
      </w:r>
      <w:r w:rsidR="00670CF4">
        <w:rPr>
          <w:rFonts w:eastAsia="Times New Roman" w:cstheme="minorHAnsi"/>
          <w:color w:val="FF0000"/>
          <w:sz w:val="22"/>
          <w:szCs w:val="22"/>
          <w:lang w:val="et-EE" w:eastAsia="en-GB"/>
        </w:rPr>
        <w:t xml:space="preserve">, </w:t>
      </w:r>
      <w:r w:rsidR="00670CF4" w:rsidRPr="00670CF4">
        <w:rPr>
          <w:rFonts w:eastAsia="Times New Roman" w:cstheme="minorHAnsi"/>
          <w:b/>
          <w:bCs/>
          <w:color w:val="FF0000"/>
          <w:sz w:val="22"/>
          <w:szCs w:val="22"/>
          <w:u w:val="single"/>
          <w:lang w:val="et-EE" w:eastAsia="en-GB"/>
        </w:rPr>
        <w:t xml:space="preserve">Retro </w:t>
      </w:r>
      <w:proofErr w:type="spellStart"/>
      <w:r w:rsidR="00670CF4" w:rsidRPr="00670CF4">
        <w:rPr>
          <w:rFonts w:eastAsia="Times New Roman" w:cstheme="minorHAnsi"/>
          <w:b/>
          <w:bCs/>
          <w:color w:val="FF0000"/>
          <w:sz w:val="22"/>
          <w:szCs w:val="22"/>
          <w:u w:val="single"/>
          <w:lang w:val="et-EE" w:eastAsia="en-GB"/>
        </w:rPr>
        <w:t>Slick</w:t>
      </w:r>
      <w:proofErr w:type="spellEnd"/>
      <w:r w:rsidR="00670CF4" w:rsidRPr="00670CF4">
        <w:rPr>
          <w:rFonts w:eastAsia="Times New Roman" w:cstheme="minorHAnsi"/>
          <w:b/>
          <w:bCs/>
          <w:color w:val="FF0000"/>
          <w:sz w:val="22"/>
          <w:szCs w:val="22"/>
          <w:u w:val="single"/>
          <w:lang w:val="et-EE" w:eastAsia="en-GB"/>
        </w:rPr>
        <w:t xml:space="preserve"> ja Retro N</w:t>
      </w:r>
      <w:r w:rsidR="00CA7BFC" w:rsidRPr="00284B43">
        <w:rPr>
          <w:rFonts w:eastAsia="Times New Roman" w:cstheme="minorHAnsi"/>
          <w:color w:val="FF0000"/>
          <w:sz w:val="22"/>
          <w:szCs w:val="22"/>
          <w:lang w:eastAsia="en-GB"/>
        </w:rPr>
        <w:t xml:space="preserve">) on kohustuslik kasutada kehtiva homologatsiooniga esipõrkekaitset alates 01.juuli 2022a. </w:t>
      </w:r>
      <w:r w:rsidR="00CA7BFC" w:rsidRPr="001D55B8">
        <w:rPr>
          <w:rFonts w:eastAsia="Times New Roman" w:cstheme="minorHAnsi"/>
          <w:sz w:val="22"/>
          <w:szCs w:val="22"/>
          <w:lang w:eastAsia="en-GB"/>
        </w:rPr>
        <w:br/>
      </w:r>
      <w:r w:rsidR="00CA7BFC" w:rsidRPr="00284B43">
        <w:rPr>
          <w:rFonts w:eastAsia="Times New Roman" w:cstheme="minorHAnsi"/>
          <w:color w:val="FF0000"/>
          <w:sz w:val="22"/>
          <w:szCs w:val="22"/>
          <w:lang w:eastAsia="en-GB"/>
        </w:rPr>
        <w:t>Kõikidel kartidel (va Cadet</w:t>
      </w:r>
      <w:r w:rsidR="00CA7BFC">
        <w:rPr>
          <w:rFonts w:eastAsia="Times New Roman" w:cstheme="minorHAnsi"/>
          <w:color w:val="FF0000"/>
          <w:sz w:val="22"/>
          <w:szCs w:val="22"/>
          <w:lang w:val="et-EE" w:eastAsia="en-GB"/>
        </w:rPr>
        <w:t xml:space="preserve">, </w:t>
      </w:r>
      <w:r w:rsidR="00CA7BFC" w:rsidRPr="00670CF4">
        <w:rPr>
          <w:rFonts w:eastAsia="Times New Roman" w:cstheme="minorHAnsi"/>
          <w:b/>
          <w:bCs/>
          <w:color w:val="FF0000"/>
          <w:sz w:val="22"/>
          <w:szCs w:val="22"/>
          <w:lang w:val="et-EE" w:eastAsia="en-GB"/>
        </w:rPr>
        <w:t xml:space="preserve">Retro </w:t>
      </w:r>
      <w:proofErr w:type="spellStart"/>
      <w:r w:rsidR="00CA7BFC" w:rsidRPr="00670CF4">
        <w:rPr>
          <w:rFonts w:eastAsia="Times New Roman" w:cstheme="minorHAnsi"/>
          <w:b/>
          <w:bCs/>
          <w:color w:val="FF0000"/>
          <w:sz w:val="22"/>
          <w:szCs w:val="22"/>
          <w:lang w:val="et-EE" w:eastAsia="en-GB"/>
        </w:rPr>
        <w:t>Slick</w:t>
      </w:r>
      <w:proofErr w:type="spellEnd"/>
      <w:r w:rsidR="00CA7BFC" w:rsidRPr="00670CF4">
        <w:rPr>
          <w:rFonts w:eastAsia="Times New Roman" w:cstheme="minorHAnsi"/>
          <w:b/>
          <w:bCs/>
          <w:color w:val="FF0000"/>
          <w:sz w:val="22"/>
          <w:szCs w:val="22"/>
          <w:lang w:val="et-EE" w:eastAsia="en-GB"/>
        </w:rPr>
        <w:t>, Retro N</w:t>
      </w:r>
      <w:r w:rsidR="00CA7BFC">
        <w:rPr>
          <w:rFonts w:eastAsia="Times New Roman" w:cstheme="minorHAnsi"/>
          <w:color w:val="FF0000"/>
          <w:sz w:val="22"/>
          <w:szCs w:val="22"/>
          <w:lang w:val="et-EE" w:eastAsia="en-GB"/>
        </w:rPr>
        <w:t xml:space="preserve"> </w:t>
      </w:r>
      <w:r w:rsidR="00CA7BFC" w:rsidRPr="00284B43">
        <w:rPr>
          <w:rFonts w:eastAsia="Times New Roman" w:cstheme="minorHAnsi"/>
          <w:color w:val="FF0000"/>
          <w:sz w:val="22"/>
          <w:szCs w:val="22"/>
          <w:lang w:eastAsia="en-GB"/>
        </w:rPr>
        <w:t>) on kohustulik kasutada kehtiva homologeeringuga tagapõrkekaitset alates 01. august2022a</w:t>
      </w:r>
      <w:r w:rsidR="00CA7BFC" w:rsidRPr="001D55B8">
        <w:rPr>
          <w:rFonts w:eastAsia="Times New Roman" w:cstheme="minorHAnsi"/>
          <w:sz w:val="22"/>
          <w:szCs w:val="22"/>
          <w:lang w:eastAsia="en-GB"/>
        </w:rPr>
        <w:t xml:space="preserve"> </w:t>
      </w:r>
    </w:p>
    <w:p w14:paraId="7B3C77A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1.9.3 – Voolundite materjal.</w:t>
      </w:r>
      <w:r w:rsidRPr="001D55B8">
        <w:rPr>
          <w:rFonts w:eastAsia="Times New Roman" w:cstheme="minorHAnsi"/>
          <w:sz w:val="22"/>
          <w:szCs w:val="22"/>
          <w:lang w:eastAsia="en-GB"/>
        </w:rPr>
        <w:br/>
        <w:t xml:space="preserve">Metalli sisaldavate materjalide kasutamine on keelatud. Süsinik- ja klaaskiud ning kevlar on keelatud. Materjaliks olev plastik peab olema kildudeks purunematu. </w:t>
      </w:r>
    </w:p>
    <w:p w14:paraId="59C71B2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1.9.4 – Külgvoolundid</w:t>
      </w:r>
      <w:r w:rsidRPr="001D55B8">
        <w:rPr>
          <w:rFonts w:eastAsia="Times New Roman" w:cstheme="minorHAnsi"/>
          <w:sz w:val="22"/>
          <w:szCs w:val="22"/>
          <w:lang w:eastAsia="en-GB"/>
        </w:rPr>
        <w:br/>
        <w:t>- Külgvoolundid ei tohi ületada esi- ja tagarataste kõrgeimaid punkte läbivat tasapinda ning esi- ja tagarataste välimisi punkte läbivat vertikaalset tasapinda esirataste otseasendi puhul. „Vihmasõidu“ korral ei tohi külgvoolund ulatuda väljapoole tagarataste välisküljest.</w:t>
      </w:r>
      <w:r w:rsidRPr="001D55B8">
        <w:rPr>
          <w:rFonts w:eastAsia="Times New Roman" w:cstheme="minorHAnsi"/>
          <w:sz w:val="22"/>
          <w:szCs w:val="22"/>
          <w:lang w:eastAsia="en-GB"/>
        </w:rPr>
        <w:br/>
        <w:t>- Külgvoolundid ei tohi olla seespool esi- ja tagarataste välimisi punkte läbivat vertikaalset tasapinda (esirataste otseasendi puhul) rohkem, kui 40 mm.</w:t>
      </w:r>
      <w:r w:rsidRPr="001D55B8">
        <w:rPr>
          <w:rFonts w:eastAsia="Times New Roman" w:cstheme="minorHAnsi"/>
          <w:sz w:val="22"/>
          <w:szCs w:val="22"/>
          <w:lang w:eastAsia="en-GB"/>
        </w:rPr>
        <w:br/>
        <w:t>- Voolundi alumise serva ja teepinna vahe peab olema vähemalt 25 mm ja mitte rohkem, kui 60 mm.</w:t>
      </w:r>
      <w:r w:rsidRPr="001D55B8">
        <w:rPr>
          <w:rFonts w:eastAsia="Times New Roman" w:cstheme="minorHAnsi"/>
          <w:sz w:val="22"/>
          <w:szCs w:val="22"/>
          <w:lang w:eastAsia="en-GB"/>
        </w:rPr>
        <w:br/>
        <w:t>- Külgvoolundi pind peab olema ühtlane ja sile ning selles ei tohi olla avasid, va. avad, mis on vajalikud voolundite endi kinnitamiseks ja ava mootori käivitamiseks starteri abil.</w:t>
      </w:r>
      <w:r w:rsidRPr="001D55B8">
        <w:rPr>
          <w:rFonts w:eastAsia="Times New Roman" w:cstheme="minorHAnsi"/>
          <w:sz w:val="22"/>
          <w:szCs w:val="22"/>
          <w:lang w:eastAsia="en-GB"/>
        </w:rPr>
        <w:br/>
        <w:t>- Külgvoolundi ja esirataste vaheline lubatud suurim kaugus on 150 mm.</w:t>
      </w:r>
      <w:r w:rsidRPr="001D55B8">
        <w:rPr>
          <w:rFonts w:eastAsia="Times New Roman" w:cstheme="minorHAnsi"/>
          <w:sz w:val="22"/>
          <w:szCs w:val="22"/>
          <w:lang w:eastAsia="en-GB"/>
        </w:rPr>
        <w:br/>
        <w:t>- Külgvoolundi ja tagarataste vaheline lubatud suurim kaugus on 60 mm.</w:t>
      </w:r>
      <w:r w:rsidRPr="001D55B8">
        <w:rPr>
          <w:rFonts w:eastAsia="Times New Roman" w:cstheme="minorHAnsi"/>
          <w:sz w:val="22"/>
          <w:szCs w:val="22"/>
          <w:lang w:eastAsia="en-GB"/>
        </w:rPr>
        <w:br/>
        <w:t>- Ükski külgvoolundi osa ei tohi katta ühtegi rooli taga normaalasendis istuva juhi kehaosa.</w:t>
      </w:r>
      <w:r w:rsidRPr="001D55B8">
        <w:rPr>
          <w:rFonts w:eastAsia="Times New Roman" w:cstheme="minorHAnsi"/>
          <w:sz w:val="22"/>
          <w:szCs w:val="22"/>
          <w:lang w:eastAsia="en-GB"/>
        </w:rPr>
        <w:br/>
        <w:t>- Külgvoolundid ei tohi ulatuda allapoole kardi raami mistahes osadest.</w:t>
      </w:r>
      <w:r w:rsidRPr="001D55B8">
        <w:rPr>
          <w:rFonts w:eastAsia="Times New Roman" w:cstheme="minorHAnsi"/>
          <w:sz w:val="22"/>
          <w:szCs w:val="22"/>
          <w:lang w:eastAsia="en-GB"/>
        </w:rPr>
        <w:br/>
        <w:t>- Külgvoolundite välispind peab olema vertikaalsuunas vähemalt 100 mm kõrge ja 400 mm pikk ning algama vahetult raami aluspinna kõrguselt.</w:t>
      </w:r>
      <w:r w:rsidRPr="001D55B8">
        <w:rPr>
          <w:rFonts w:eastAsia="Times New Roman" w:cstheme="minorHAnsi"/>
          <w:sz w:val="22"/>
          <w:szCs w:val="22"/>
          <w:lang w:eastAsia="en-GB"/>
        </w:rPr>
        <w:br/>
        <w:t>- Nad ei tohi koguda vett, kruusa või muud säärast.</w:t>
      </w:r>
      <w:r w:rsidRPr="001D55B8">
        <w:rPr>
          <w:rFonts w:eastAsia="Times New Roman" w:cstheme="minorHAnsi"/>
          <w:sz w:val="22"/>
          <w:szCs w:val="22"/>
          <w:lang w:eastAsia="en-GB"/>
        </w:rPr>
        <w:br/>
        <w:t>- Külgvoolundid tuleb kinnitada kindlalt raami külge.</w:t>
      </w:r>
      <w:r w:rsidRPr="001D55B8">
        <w:rPr>
          <w:rFonts w:eastAsia="Times New Roman" w:cstheme="minorHAnsi"/>
          <w:sz w:val="22"/>
          <w:szCs w:val="22"/>
          <w:lang w:eastAsia="en-GB"/>
        </w:rPr>
        <w:br/>
        <w:t xml:space="preserve">- Nende vertikaalpinnal, tagarataste ees, peab olema koht võistlusnumbrile. </w:t>
      </w:r>
    </w:p>
    <w:p w14:paraId="09F924E2" w14:textId="77777777" w:rsidR="00EE7687" w:rsidRDefault="001D55B8" w:rsidP="0089040F">
      <w:pPr>
        <w:rPr>
          <w:sz w:val="22"/>
          <w:szCs w:val="22"/>
          <w:lang w:eastAsia="en-GB"/>
        </w:rPr>
      </w:pPr>
      <w:r w:rsidRPr="0089040F">
        <w:rPr>
          <w:sz w:val="22"/>
          <w:szCs w:val="22"/>
          <w:lang w:eastAsia="en-GB"/>
        </w:rPr>
        <w:t>1.9.5 – Esipõrkekaitse</w:t>
      </w:r>
    </w:p>
    <w:p w14:paraId="6610B739" w14:textId="4A467C44" w:rsidR="009653E2" w:rsidRPr="0089040F" w:rsidRDefault="00EE7687" w:rsidP="0089040F">
      <w:pPr>
        <w:rPr>
          <w:sz w:val="22"/>
          <w:szCs w:val="22"/>
          <w:lang w:eastAsia="en-GB"/>
        </w:rPr>
      </w:pPr>
      <w:r w:rsidRPr="0089040F">
        <w:rPr>
          <w:color w:val="FF0000"/>
          <w:sz w:val="22"/>
          <w:szCs w:val="22"/>
          <w:lang w:eastAsia="en-GB"/>
        </w:rPr>
        <w:t>Kõikidel kartidel (</w:t>
      </w:r>
      <w:r w:rsidRPr="00EE7687">
        <w:rPr>
          <w:b/>
          <w:bCs/>
          <w:color w:val="FF0000"/>
          <w:sz w:val="22"/>
          <w:szCs w:val="22"/>
          <w:lang w:eastAsia="en-GB"/>
        </w:rPr>
        <w:t>va Cadet</w:t>
      </w:r>
      <w:r w:rsidRPr="00EE7687">
        <w:rPr>
          <w:b/>
          <w:bCs/>
          <w:color w:val="FF0000"/>
          <w:sz w:val="22"/>
          <w:szCs w:val="22"/>
          <w:lang w:val="et-EE" w:eastAsia="en-GB"/>
        </w:rPr>
        <w:t xml:space="preserve">, </w:t>
      </w:r>
      <w:r w:rsidRPr="00EE7687">
        <w:rPr>
          <w:b/>
          <w:bCs/>
          <w:color w:val="FF0000"/>
          <w:sz w:val="22"/>
          <w:szCs w:val="22"/>
          <w:u w:val="single"/>
          <w:lang w:val="et-EE" w:eastAsia="en-GB"/>
        </w:rPr>
        <w:t xml:space="preserve">Retro </w:t>
      </w:r>
      <w:proofErr w:type="spellStart"/>
      <w:r w:rsidRPr="00EE7687">
        <w:rPr>
          <w:b/>
          <w:bCs/>
          <w:color w:val="FF0000"/>
          <w:sz w:val="22"/>
          <w:szCs w:val="22"/>
          <w:u w:val="single"/>
          <w:lang w:val="et-EE" w:eastAsia="en-GB"/>
        </w:rPr>
        <w:t>Slick</w:t>
      </w:r>
      <w:proofErr w:type="spellEnd"/>
      <w:r w:rsidRPr="00EE7687">
        <w:rPr>
          <w:b/>
          <w:bCs/>
          <w:color w:val="FF0000"/>
          <w:sz w:val="22"/>
          <w:szCs w:val="22"/>
          <w:u w:val="single"/>
          <w:lang w:val="et-EE" w:eastAsia="en-GB"/>
        </w:rPr>
        <w:t xml:space="preserve"> ja Retro N</w:t>
      </w:r>
      <w:r w:rsidRPr="0089040F">
        <w:rPr>
          <w:color w:val="FF0000"/>
          <w:sz w:val="22"/>
          <w:szCs w:val="22"/>
          <w:lang w:eastAsia="en-GB"/>
        </w:rPr>
        <w:t>) on kohustuslik kasutada kehtiva homologatsiooniga esipõrkekaitset alates 01.juuli 2022</w:t>
      </w:r>
      <w:r>
        <w:rPr>
          <w:color w:val="FF0000"/>
          <w:sz w:val="22"/>
          <w:szCs w:val="22"/>
          <w:lang w:val="et-EE" w:eastAsia="en-GB"/>
        </w:rPr>
        <w:t xml:space="preserve"> </w:t>
      </w:r>
      <w:r w:rsidRPr="0089040F">
        <w:rPr>
          <w:color w:val="FF0000"/>
          <w:sz w:val="22"/>
          <w:szCs w:val="22"/>
          <w:lang w:eastAsia="en-GB"/>
        </w:rPr>
        <w:t xml:space="preserve">a. </w:t>
      </w:r>
      <w:r w:rsidR="001D55B8" w:rsidRPr="0089040F">
        <w:rPr>
          <w:sz w:val="22"/>
          <w:szCs w:val="22"/>
          <w:lang w:eastAsia="en-GB"/>
        </w:rPr>
        <w:br/>
        <w:t xml:space="preserve">- Kohustuslik on kasutada CIK-FIA poolt homologeeritud esipõrkekaitse kinnitust. </w:t>
      </w:r>
      <w:r w:rsidR="001D55B8" w:rsidRPr="00EE7687">
        <w:rPr>
          <w:b/>
          <w:bCs/>
          <w:sz w:val="22"/>
          <w:szCs w:val="22"/>
          <w:lang w:eastAsia="en-GB"/>
        </w:rPr>
        <w:t>CIK-FIA tehniline joonis 2c.</w:t>
      </w:r>
      <w:r w:rsidR="00AD20F3" w:rsidRPr="00EE7687">
        <w:rPr>
          <w:b/>
          <w:bCs/>
          <w:sz w:val="22"/>
          <w:szCs w:val="22"/>
          <w:lang w:eastAsia="en-GB"/>
        </w:rPr>
        <w:br/>
      </w:r>
      <w:r w:rsidR="001D55B8" w:rsidRPr="0089040F">
        <w:rPr>
          <w:sz w:val="22"/>
          <w:szCs w:val="22"/>
          <w:lang w:eastAsia="en-GB"/>
        </w:rPr>
        <w:t xml:space="preserve">- Ei tohi asetseda kõrgemal horisontaalsest tasapinnast, mis on tõmmatud läbi esirataste ülemiste punktide. </w:t>
      </w:r>
    </w:p>
    <w:p w14:paraId="428D1CFB" w14:textId="007C9E38" w:rsidR="001D55B8" w:rsidRPr="0089040F" w:rsidRDefault="001D55B8" w:rsidP="0089040F">
      <w:pPr>
        <w:rPr>
          <w:sz w:val="22"/>
          <w:szCs w:val="22"/>
          <w:lang w:eastAsia="en-GB"/>
        </w:rPr>
      </w:pPr>
      <w:r w:rsidRPr="0089040F">
        <w:rPr>
          <w:sz w:val="22"/>
          <w:szCs w:val="22"/>
          <w:lang w:eastAsia="en-GB"/>
        </w:rPr>
        <w:t>- CIK-FIA poolt homologeeritud põrkekaitse kinnituse kasutamine ei ole kohustuslik klassis Cadet.</w:t>
      </w:r>
      <w:r w:rsidRPr="0089040F">
        <w:rPr>
          <w:sz w:val="22"/>
          <w:szCs w:val="22"/>
          <w:lang w:eastAsia="en-GB"/>
        </w:rPr>
        <w:br/>
        <w:t>- Ei tohi omada ühtegi teravat serva.</w:t>
      </w:r>
      <w:r w:rsidRPr="0089040F">
        <w:rPr>
          <w:sz w:val="22"/>
          <w:szCs w:val="22"/>
          <w:lang w:eastAsia="en-GB"/>
        </w:rPr>
        <w:br/>
        <w:t xml:space="preserve">- Vähim lubatud laius on 1000 mm (klassides Cadet, Micro, ja Mini 800 mm) ja suurim lubatud laius on võrdne esitelje laiusega, mõõdetuna esirataste välispindadest. </w:t>
      </w:r>
      <w:r w:rsidRPr="0089040F">
        <w:rPr>
          <w:b/>
          <w:bCs/>
          <w:sz w:val="22"/>
          <w:szCs w:val="22"/>
          <w:lang w:eastAsia="en-GB"/>
        </w:rPr>
        <w:br/>
      </w:r>
      <w:r w:rsidRPr="0089040F">
        <w:rPr>
          <w:sz w:val="22"/>
          <w:szCs w:val="22"/>
          <w:lang w:eastAsia="en-GB"/>
        </w:rPr>
        <w:t>- Suurim lubatud kaugus esiratastest on 150mm.</w:t>
      </w:r>
      <w:r w:rsidRPr="0089040F">
        <w:rPr>
          <w:sz w:val="22"/>
          <w:szCs w:val="22"/>
          <w:lang w:eastAsia="en-GB"/>
        </w:rPr>
        <w:br/>
        <w:t>- Esipõrkekaitse võib ulatuda esiteljest ettepoole maksimaalselt 650mm.</w:t>
      </w:r>
      <w:r w:rsidRPr="0089040F">
        <w:rPr>
          <w:sz w:val="22"/>
          <w:szCs w:val="22"/>
          <w:lang w:eastAsia="en-GB"/>
        </w:rPr>
        <w:br/>
      </w:r>
      <w:r w:rsidRPr="0089040F">
        <w:rPr>
          <w:sz w:val="22"/>
          <w:szCs w:val="22"/>
          <w:lang w:eastAsia="en-GB"/>
        </w:rPr>
        <w:lastRenderedPageBreak/>
        <w:t xml:space="preserve">- Esipõrkekaitse esiküljel peab olema vähemalt 80mm kõrgune ja 300mm laiune vertikaalpind, mis peab algama vahetult raami aluspinna kõrguselt. </w:t>
      </w:r>
    </w:p>
    <w:p w14:paraId="3A9DACC4" w14:textId="47CE76A0" w:rsidR="001D55B8" w:rsidRDefault="001D55B8" w:rsidP="0089040F">
      <w:pPr>
        <w:rPr>
          <w:rFonts w:eastAsia="Times New Roman" w:cstheme="minorHAnsi"/>
          <w:lang w:eastAsia="en-GB"/>
        </w:rPr>
      </w:pPr>
      <w:r w:rsidRPr="0089040F">
        <w:rPr>
          <w:rFonts w:eastAsia="Times New Roman" w:cstheme="minorHAnsi"/>
          <w:sz w:val="22"/>
          <w:szCs w:val="22"/>
          <w:lang w:eastAsia="en-GB"/>
        </w:rPr>
        <w:t>- Esipõrkekaitse ei tohi koguda vett, kruusa või muud säärast</w:t>
      </w:r>
      <w:r w:rsidRPr="001D55B8">
        <w:rPr>
          <w:rFonts w:eastAsia="Times New Roman" w:cstheme="minorHAnsi"/>
          <w:lang w:eastAsia="en-GB"/>
        </w:rPr>
        <w:t xml:space="preserve">. </w:t>
      </w:r>
    </w:p>
    <w:p w14:paraId="56A9BF60" w14:textId="491FB6B7" w:rsidR="0089040F" w:rsidRPr="001D55B8" w:rsidRDefault="0089040F" w:rsidP="0089040F">
      <w:pPr>
        <w:rPr>
          <w:rFonts w:eastAsia="Times New Roman" w:cstheme="minorHAnsi"/>
          <w:lang w:eastAsia="en-GB"/>
        </w:rPr>
      </w:pPr>
      <w:r w:rsidRPr="0089040F">
        <w:rPr>
          <w:b/>
          <w:bCs/>
          <w:sz w:val="22"/>
          <w:szCs w:val="22"/>
          <w:lang w:eastAsia="en-GB"/>
        </w:rPr>
        <w:t>CIK-FIA joonis esipõrkekaitse kinnituse kohta on leitav CIK-FIA  lehelt.</w:t>
      </w:r>
    </w:p>
    <w:p w14:paraId="4DF99E0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1.9.6 – Esivoolund</w:t>
      </w:r>
      <w:r w:rsidRPr="001D55B8">
        <w:rPr>
          <w:rFonts w:eastAsia="Times New Roman" w:cstheme="minorHAnsi"/>
          <w:sz w:val="22"/>
          <w:szCs w:val="22"/>
          <w:lang w:eastAsia="en-GB"/>
        </w:rPr>
        <w:br/>
        <w:t>- Esivoolund ei või ületada rooliratta kõrgeimat punkti läbivat horisontaalset tasapinda.</w:t>
      </w:r>
      <w:r w:rsidRPr="001D55B8">
        <w:rPr>
          <w:rFonts w:eastAsia="Times New Roman" w:cstheme="minorHAnsi"/>
          <w:sz w:val="22"/>
          <w:szCs w:val="22"/>
          <w:lang w:eastAsia="en-GB"/>
        </w:rPr>
        <w:br/>
        <w:t>- Esivoolundi ja rooliratta vaheline kaugus peab olema vähemalt 50 mm ja see ei tohi ulatuda ettepoole esipõrkekaitsest.</w:t>
      </w:r>
      <w:r w:rsidRPr="001D55B8">
        <w:rPr>
          <w:rFonts w:eastAsia="Times New Roman" w:cstheme="minorHAnsi"/>
          <w:sz w:val="22"/>
          <w:szCs w:val="22"/>
          <w:lang w:eastAsia="en-GB"/>
        </w:rPr>
        <w:br/>
        <w:t>- Esivoolund ei tohi segada pedaalide liikumist ega katta rooli taga normaalasendis istuva sõitja jalgu. - Esivoolundi vähim lubatud laius on 250 mm ja suurim lubatud laius on 300 mm.</w:t>
      </w:r>
      <w:r w:rsidRPr="001D55B8">
        <w:rPr>
          <w:rFonts w:eastAsia="Times New Roman" w:cstheme="minorHAnsi"/>
          <w:sz w:val="22"/>
          <w:szCs w:val="22"/>
          <w:lang w:eastAsia="en-GB"/>
        </w:rPr>
        <w:br/>
        <w:t xml:space="preserve">- Esivoolundi alumine ots peab kinnituma kindlalt raami esiosa külge ja ülemine roolisamba toe külge. - Esivoolundil peab olema koht võistlusnumbri jaoks </w:t>
      </w:r>
    </w:p>
    <w:p w14:paraId="7C30C05E"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1.10) JÕUÜLEKANNE </w:t>
      </w:r>
    </w:p>
    <w:p w14:paraId="7550D513" w14:textId="49759F2A"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Vedu peab toimuma omavahel jäigalt ühendatud ja tagavõllile kinnitatud kahe tagaratta kaudu. Spetsiaalse seadme paigaldamine keti õlitamiseks ja määrimiseks sõidu ajal on keelatud va. juhul kui </w:t>
      </w:r>
      <w:r w:rsidRPr="002B520D">
        <w:rPr>
          <w:rFonts w:eastAsia="Times New Roman" w:cstheme="minorHAnsi"/>
          <w:color w:val="FF0000"/>
          <w:sz w:val="22"/>
          <w:szCs w:val="22"/>
          <w:lang w:eastAsia="en-GB"/>
        </w:rPr>
        <w:t>see on</w:t>
      </w:r>
      <w:r w:rsidR="00D00F52" w:rsidRPr="002B520D">
        <w:rPr>
          <w:rFonts w:eastAsia="Times New Roman" w:cstheme="minorHAnsi"/>
          <w:color w:val="FF0000"/>
          <w:sz w:val="22"/>
          <w:szCs w:val="22"/>
          <w:lang w:val="et-EE" w:eastAsia="en-GB"/>
        </w:rPr>
        <w:t xml:space="preserve">  aktsepteeritud võistluste tehnilise kontrolli poolt </w:t>
      </w:r>
      <w:r w:rsidRPr="001D55B8">
        <w:rPr>
          <w:rFonts w:eastAsia="Times New Roman" w:cstheme="minorHAnsi"/>
          <w:sz w:val="22"/>
          <w:szCs w:val="22"/>
          <w:lang w:eastAsia="en-GB"/>
        </w:rPr>
        <w:t xml:space="preserve">. Tagavõll peab olema magnetilisest materjalist. </w:t>
      </w:r>
    </w:p>
    <w:p w14:paraId="390B2EB7"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1.11) KETIKAITSE </w:t>
      </w:r>
    </w:p>
    <w:p w14:paraId="7D0C033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 Ketikaitse on kohustuslik ja peab katma veoketi ning vedava ketiratta. Küljelt peab ketikaitse ulatuma kuni vedava ketiratta teljeni. </w:t>
      </w:r>
    </w:p>
    <w:p w14:paraId="50E41B90"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1.12) VEDRUSTUS </w:t>
      </w:r>
    </w:p>
    <w:p w14:paraId="5A02415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Igasuguse vedrustuse kasutamine on keelatud. </w:t>
      </w:r>
    </w:p>
    <w:p w14:paraId="2391CB9A"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1.13) PIDURID </w:t>
      </w:r>
    </w:p>
    <w:p w14:paraId="0D87B9B5" w14:textId="3D11C4EC"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Pidurid võivad olla hüdraulilise- või mehaanilise ajamiga ning töötama üheaegselt mõlemale tagarattale. </w:t>
      </w:r>
      <w:r w:rsidR="00AD20F3" w:rsidRPr="00284B43">
        <w:rPr>
          <w:rFonts w:eastAsia="Times New Roman" w:cstheme="minorHAnsi"/>
          <w:sz w:val="22"/>
          <w:szCs w:val="22"/>
          <w:lang w:eastAsia="en-GB"/>
        </w:rPr>
        <w:br/>
      </w:r>
      <w:r w:rsidRPr="001D55B8">
        <w:rPr>
          <w:rFonts w:eastAsia="Times New Roman" w:cstheme="minorHAnsi"/>
          <w:sz w:val="22"/>
          <w:szCs w:val="22"/>
          <w:lang w:eastAsia="en-GB"/>
        </w:rPr>
        <w:t xml:space="preserve">Käigukastiga kardiklassides peavad pidurid töötama kõigile neljale rattale, ning olema kahekontuursed (üks kontuur esiratastele, teine kontuur tagaratastele). Juhul kui üks puruneb peab teine tagama pidurite töö kas esi- või tagaratastele. Pedaali ja peasilindri käitusvarras peab olema dubleeritud ja alati vastavuses homologatsiooniga. Cadet, Micro ja Mini klassides võib kasutada min. 1,8 mm terastrossi. Süsinikpidurikettad on keelatud. </w:t>
      </w:r>
    </w:p>
    <w:p w14:paraId="2AEC0E4D"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Tagapiduriketta kaitse (mis on valmistatud kas teflonist, nailonist, delrinist, süsinikkiust, kevlarist või rilsanist) on kohustuslik kõigis klassides, juhul kui tagapiduri ketas ulatub allapoole või on samal kõrgusel raami madalaima toruga. See kaitse peab asetsema kas piduriketta kõrval või selle all. </w:t>
      </w:r>
    </w:p>
    <w:p w14:paraId="3CED66A1"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1.14) JUHTMEHHANISM </w:t>
      </w:r>
    </w:p>
    <w:p w14:paraId="7A87135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Juhtimine toimub rooliratta abil, mis peab olema suletud ring ja ei tohi omada teravaid nurki.</w:t>
      </w:r>
      <w:r w:rsidRPr="001D55B8">
        <w:rPr>
          <w:rFonts w:eastAsia="Times New Roman" w:cstheme="minorHAnsi"/>
          <w:sz w:val="22"/>
          <w:szCs w:val="22"/>
          <w:lang w:eastAsia="en-GB"/>
        </w:rPr>
        <w:br/>
        <w:t>Ülemine ja alumine kolmandik roolist võib olla sirge või ülejäänud roolist erineva raadiusega.</w:t>
      </w:r>
      <w:r w:rsidRPr="001D55B8">
        <w:rPr>
          <w:rFonts w:eastAsia="Times New Roman" w:cstheme="minorHAnsi"/>
          <w:sz w:val="22"/>
          <w:szCs w:val="22"/>
          <w:lang w:eastAsia="en-GB"/>
        </w:rPr>
        <w:br/>
        <w:t>Mistahes roolile paigaldatud seade ei tohi ulatuda roolist väljapoole rohkem kui 20 mm ja sellel seadmel ei tohi olla teravaid servi.</w:t>
      </w:r>
      <w:r w:rsidRPr="001D55B8">
        <w:rPr>
          <w:rFonts w:eastAsia="Times New Roman" w:cstheme="minorHAnsi"/>
          <w:sz w:val="22"/>
          <w:szCs w:val="22"/>
          <w:lang w:eastAsia="en-GB"/>
        </w:rPr>
        <w:br/>
        <w:t>Elastsed, tross- või kettjuhtimissüsteemid on keelatud. Kõik juhtimissüsteemi osad peavad olema kinnitatud võimalikult kindlalt (splinditud-, kontreeritud- või iselukustuv mutter). Roolivarda</w:t>
      </w:r>
      <w:r w:rsidRPr="001D55B8">
        <w:rPr>
          <w:rFonts w:eastAsia="Times New Roman" w:cstheme="minorHAnsi"/>
          <w:sz w:val="22"/>
          <w:szCs w:val="22"/>
          <w:lang w:eastAsia="en-GB"/>
        </w:rPr>
        <w:br/>
        <w:t xml:space="preserve">välisläbimõõt peab olema vähemalt 18 mm ja seinapaksus vähemalt 1,8 mm. </w:t>
      </w:r>
    </w:p>
    <w:p w14:paraId="2AFDDD2E"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1.15) ISTE </w:t>
      </w:r>
    </w:p>
    <w:p w14:paraId="681AE8D4"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Iste peab olema kinnitatud kindlalt ja omama vormi, mis välistab juhi nihkumise kurvides ja pidurdamisel. Istme ja ülemiste istme tugede vahele tuleb paigutada metallist või kõvast plastikust plaat. Plaat peab olema vähemalt 13 cm2-se pindalaga või 40 mm-se diameetriga. Plaadi paksus peab olema vähemalt 1,5</w:t>
      </w:r>
      <w:r w:rsidRPr="001D55B8">
        <w:rPr>
          <w:rFonts w:eastAsia="Times New Roman" w:cstheme="minorHAnsi"/>
          <w:sz w:val="22"/>
          <w:szCs w:val="22"/>
          <w:lang w:eastAsia="en-GB"/>
        </w:rPr>
        <w:br/>
        <w:t xml:space="preserve">mm. Kõik istme toed peavad olema mõlemast otsast kinnitatud kas poltidega või keevitatud. Kinnitused mida ei kasutata peavad olema nii raamilt kui istmelt eemaldatud. </w:t>
      </w:r>
    </w:p>
    <w:p w14:paraId="6B62F2EA"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1.16) PEDAALID </w:t>
      </w:r>
    </w:p>
    <w:p w14:paraId="4E0DFC6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Pedaalid ei tohi üheski asendis ulatuda väljapoole kandmiku, mille hulka loetakse ka esipõrkekaitse. Pedaalid peavad asetsema eespool peasilindrit. </w:t>
      </w:r>
    </w:p>
    <w:p w14:paraId="0999164C"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1.17) GAASIPEDAAL </w:t>
      </w:r>
    </w:p>
    <w:p w14:paraId="50F9266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Gaasipedaal peab olema varustatud tagasitõmbevedruga. Gaasipedaal peab karburaatoriga olema ühendatud mehhaaniliselt. </w:t>
      </w:r>
    </w:p>
    <w:p w14:paraId="0142C0CB"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1.18) MOOTOR </w:t>
      </w:r>
    </w:p>
    <w:p w14:paraId="46117820" w14:textId="3B89938F"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1.18.1 – Üldine</w:t>
      </w:r>
      <w:r w:rsidRPr="001D55B8">
        <w:rPr>
          <w:rFonts w:eastAsia="Times New Roman" w:cstheme="minorHAnsi"/>
          <w:sz w:val="22"/>
          <w:szCs w:val="22"/>
          <w:lang w:eastAsia="en-GB"/>
        </w:rPr>
        <w:br/>
        <w:t>Mootori all mõeldakse kartauto liikumapanevat jõuallikat, mille põhiosadeks on karter, käigukast, silinder, süütesüsteem ning karburaator(id) ja väljalasketorustik. Tohib kasutada kahe- või neljataktilist mootorit. Mootoril võib olla õhkjahutus või vesijahutus, mis on täpsustatud iga klassi kohta eraldi. Mootoris on keelatud igasugused ülelaadimis- ja kütuse sissepritse süsteemid.</w:t>
      </w:r>
      <w:r w:rsidRPr="001D55B8">
        <w:rPr>
          <w:rFonts w:eastAsia="Times New Roman" w:cstheme="minorHAnsi"/>
          <w:sz w:val="22"/>
          <w:szCs w:val="22"/>
          <w:lang w:eastAsia="en-GB"/>
        </w:rPr>
        <w:br/>
        <w:t>Kõik mootorid peavad vastama homologeerimskaartidele või valmistajatehase joonistele, mis on kinnitatud E</w:t>
      </w:r>
      <w:r w:rsidR="00AD20F3" w:rsidRPr="00284B43">
        <w:rPr>
          <w:rFonts w:eastAsia="Times New Roman" w:cstheme="minorHAnsi"/>
          <w:sz w:val="22"/>
          <w:szCs w:val="22"/>
          <w:lang w:val="et-EE" w:eastAsia="en-GB"/>
        </w:rPr>
        <w:t>A</w:t>
      </w:r>
      <w:r w:rsidRPr="001D55B8">
        <w:rPr>
          <w:rFonts w:eastAsia="Times New Roman" w:cstheme="minorHAnsi"/>
          <w:sz w:val="22"/>
          <w:szCs w:val="22"/>
          <w:lang w:eastAsia="en-GB"/>
        </w:rPr>
        <w:t xml:space="preserve">L-i poolt. </w:t>
      </w:r>
    </w:p>
    <w:p w14:paraId="273A4AE1"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1.18.2 – Välja jäetud </w:t>
      </w:r>
    </w:p>
    <w:p w14:paraId="0257672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1.18.3 – Silinder</w:t>
      </w:r>
      <w:r w:rsidRPr="001D55B8">
        <w:rPr>
          <w:rFonts w:eastAsia="Times New Roman" w:cstheme="minorHAnsi"/>
          <w:sz w:val="22"/>
          <w:szCs w:val="22"/>
          <w:lang w:eastAsia="en-GB"/>
        </w:rPr>
        <w:br/>
        <w:t xml:space="preserve">Ilma hülsita silindrite remont on lubatud materjali lisamisega, kuid ei tohi lisada täiendavaid osi. Küünlakeerme taastamine on lubatud heli-coil või analoogse meetodiga. </w:t>
      </w:r>
    </w:p>
    <w:p w14:paraId="6E1C9BE7"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1.18.4 – Vesijahutus</w:t>
      </w:r>
      <w:r w:rsidRPr="001D55B8">
        <w:rPr>
          <w:rFonts w:eastAsia="Times New Roman" w:cstheme="minorHAnsi"/>
          <w:sz w:val="22"/>
          <w:szCs w:val="22"/>
          <w:lang w:eastAsia="en-GB"/>
        </w:rPr>
        <w:br/>
        <w:t xml:space="preserve">Silindrit ja silindrikaant jahutatakse ühe radiaatori ja ühe pumba abil, muud variandid on välistatud. Radiaator peab asetsema raamist kõrgemal. Suurim lubatud kõrgus maapinnast 50 cm ja maksimaalselt 55 cm tagavõllist eespool. Radiaator ei tohi kinnituda istme külge. Ühendusvoolikud </w:t>
      </w:r>
      <w:r w:rsidRPr="001D55B8">
        <w:rPr>
          <w:rFonts w:eastAsia="Times New Roman" w:cstheme="minorHAnsi"/>
          <w:sz w:val="22"/>
          <w:szCs w:val="22"/>
          <w:lang w:eastAsia="en-GB"/>
        </w:rPr>
        <w:lastRenderedPageBreak/>
        <w:t xml:space="preserve">peavad vastu pidama kuumusele (150 °C) ja rõhule (10 bar) ning olema hästi kinnitatud. Temperatuuri reguleerimiseks on lubatud radiaatorile paigaldada kattesüsteeme. Kleeplint on lubatud juhul, kui see on paigaldatud selliselt, et sõidu ajal pole võimalik seda eemaldada. See süsteem võib olla reguleeritav, kuid kardi liikumise ajal ei tohi olla eemaldatav ning ei tohi sisaldada ohtlikke detaile. Mehaanilise möödavoolu süsteemid (termostaat) on lubatud. </w:t>
      </w:r>
    </w:p>
    <w:p w14:paraId="5A95E63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1.18.5 – Karburaator</w:t>
      </w:r>
      <w:r w:rsidRPr="001D55B8">
        <w:rPr>
          <w:rFonts w:eastAsia="Times New Roman" w:cstheme="minorHAnsi"/>
          <w:sz w:val="22"/>
          <w:szCs w:val="22"/>
          <w:lang w:eastAsia="en-GB"/>
        </w:rPr>
        <w:br/>
        <w:t>Sissepritsesüsteemid on keelatud.</w:t>
      </w:r>
      <w:r w:rsidRPr="001D55B8">
        <w:rPr>
          <w:rFonts w:eastAsia="Times New Roman" w:cstheme="minorHAnsi"/>
          <w:sz w:val="22"/>
          <w:szCs w:val="22"/>
          <w:lang w:eastAsia="en-GB"/>
        </w:rPr>
        <w:br/>
        <w:t xml:space="preserve">Ilma käigukastita kartidel on lubatud seadekruvide mehhaaniline reguleerimine (ilma karburaatorit muutmata). </w:t>
      </w:r>
    </w:p>
    <w:p w14:paraId="43AE32D6"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1.18.6 – Süüde</w:t>
      </w:r>
      <w:r w:rsidRPr="001D55B8">
        <w:rPr>
          <w:rFonts w:eastAsia="Times New Roman" w:cstheme="minorHAnsi"/>
          <w:sz w:val="22"/>
          <w:szCs w:val="22"/>
          <w:lang w:eastAsia="en-GB"/>
        </w:rPr>
        <w:br/>
        <w:t>Kõikidel mootoritel peab olema originaalne süütesüsteem (homologeeritud või valmistajatehase poolt määratud). On keelatud kasutada elektroonilisi süsteeme, mis sõidu ajal muudavad süütesüsteemi või mootori parameetreid. Žürii võib oma otsusega kohustada võistlejat välja vahetama kardil olev süütesüsteem žürii poolt võistlejale antud süsteemi vastu.</w:t>
      </w:r>
      <w:r w:rsidRPr="001D55B8">
        <w:rPr>
          <w:rFonts w:eastAsia="Times New Roman" w:cstheme="minorHAnsi"/>
          <w:sz w:val="22"/>
          <w:szCs w:val="22"/>
          <w:lang w:eastAsia="en-GB"/>
        </w:rPr>
        <w:br/>
        <w:t>Võistlusklassides Cadet, Micro, ja Mini peab olema kardile paigaldatud mootori</w:t>
      </w:r>
      <w:r w:rsidRPr="001D55B8">
        <w:rPr>
          <w:rFonts w:eastAsia="Times New Roman" w:cstheme="minorHAnsi"/>
          <w:sz w:val="22"/>
          <w:szCs w:val="22"/>
          <w:lang w:eastAsia="en-GB"/>
        </w:rPr>
        <w:br/>
        <w:t xml:space="preserve">seiskamiseks lüliti ja see peab asetsema selliselt, et sõitja saab lülitust teostada istmes sõiduasendit muutmata. </w:t>
      </w:r>
    </w:p>
    <w:p w14:paraId="0CE10793"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1.19) SISSELASKESUMMUTI </w:t>
      </w:r>
    </w:p>
    <w:p w14:paraId="33297C71" w14:textId="6811DACE"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Kõikides kardiklassides (va. Cadet) on kohustuslik kasutada CIK-FIA- ja klassides Micro ja Mini CSAI või CIK-FIA tehniliste tingimuste artikli 6.5 kohast homologeeritud summutit. Lisafiltri paigaldus sisse- või väljapoole summutit on lubatud tingimusel, et ei muudeta summuti algset kuju. </w:t>
      </w:r>
    </w:p>
    <w:p w14:paraId="5997D6E9"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1.20) VÄLJALASE </w:t>
      </w:r>
    </w:p>
    <w:p w14:paraId="311C9D0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Vastavalt klassi nõuetele peab väljalaskesummuti olema homologeeritud või vastama CIK-FIA poolt kinnitatud joonistele.</w:t>
      </w:r>
      <w:r w:rsidRPr="001D55B8">
        <w:rPr>
          <w:rFonts w:eastAsia="Times New Roman" w:cstheme="minorHAnsi"/>
          <w:sz w:val="22"/>
          <w:szCs w:val="22"/>
          <w:lang w:eastAsia="en-GB"/>
        </w:rPr>
        <w:br/>
        <w:t xml:space="preserve">Väljalaskesüsteem peab asetsema sõitjast tagapool ja mitte kõrgemal, kui 45 cm maapinnast. Väljalase ei tohi suunduda ettepoole ega üle puutuja mille moodustab normaalses sõiduasendis juht. Jõuklapisüsteemid on keelatud, välja arvatud klassis OK. </w:t>
      </w:r>
    </w:p>
    <w:p w14:paraId="31C032F0"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1.21) MÜRA </w:t>
      </w:r>
    </w:p>
    <w:p w14:paraId="356EF987" w14:textId="0963FC30" w:rsidR="001D55B8" w:rsidRPr="00B400D4" w:rsidRDefault="001D55B8" w:rsidP="001D55B8">
      <w:pPr>
        <w:spacing w:before="100" w:beforeAutospacing="1" w:after="100" w:afterAutospacing="1"/>
        <w:rPr>
          <w:rFonts w:eastAsia="Times New Roman" w:cstheme="minorHAnsi"/>
          <w:sz w:val="22"/>
          <w:szCs w:val="22"/>
          <w:lang w:val="et-EE" w:eastAsia="en-GB"/>
        </w:rPr>
      </w:pPr>
      <w:r w:rsidRPr="001D55B8">
        <w:rPr>
          <w:rFonts w:eastAsia="Times New Roman" w:cstheme="minorHAnsi"/>
          <w:sz w:val="22"/>
          <w:szCs w:val="22"/>
          <w:lang w:eastAsia="en-GB"/>
        </w:rPr>
        <w:t>1.21.1 – Müra mõõtmine</w:t>
      </w:r>
      <w:r w:rsidRPr="001D55B8">
        <w:rPr>
          <w:rFonts w:eastAsia="Times New Roman" w:cstheme="minorHAnsi"/>
          <w:sz w:val="22"/>
          <w:szCs w:val="22"/>
          <w:lang w:eastAsia="en-GB"/>
        </w:rPr>
        <w:br/>
        <w:t>Korras ja efektiivne väljalaskesummuti on kohustuslik.</w:t>
      </w:r>
      <w:r w:rsidR="00B400D4">
        <w:rPr>
          <w:rFonts w:eastAsia="Times New Roman" w:cstheme="minorHAnsi"/>
          <w:sz w:val="22"/>
          <w:szCs w:val="22"/>
          <w:lang w:eastAsia="en-GB"/>
        </w:rPr>
        <w:br/>
      </w:r>
      <w:r w:rsidR="00B400D4" w:rsidRPr="002B520D">
        <w:rPr>
          <w:rFonts w:eastAsia="Times New Roman" w:cstheme="minorHAnsi"/>
          <w:color w:val="FF0000"/>
          <w:sz w:val="22"/>
          <w:szCs w:val="22"/>
          <w:lang w:val="et-EE" w:eastAsia="en-GB"/>
        </w:rPr>
        <w:t>Maksimaalne lubatud müratase on 108db(A) vastavalt CIKFIA „</w:t>
      </w:r>
      <w:proofErr w:type="spellStart"/>
      <w:r w:rsidR="00B400D4" w:rsidRPr="002B520D">
        <w:rPr>
          <w:rFonts w:eastAsia="Times New Roman" w:cstheme="minorHAnsi"/>
          <w:color w:val="FF0000"/>
          <w:sz w:val="22"/>
          <w:szCs w:val="22"/>
          <w:lang w:val="et-EE" w:eastAsia="en-GB"/>
        </w:rPr>
        <w:t>Technical</w:t>
      </w:r>
      <w:proofErr w:type="spellEnd"/>
      <w:r w:rsidR="00B400D4" w:rsidRPr="002B520D">
        <w:rPr>
          <w:rFonts w:eastAsia="Times New Roman" w:cstheme="minorHAnsi"/>
          <w:color w:val="FF0000"/>
          <w:sz w:val="22"/>
          <w:szCs w:val="22"/>
          <w:lang w:val="et-EE" w:eastAsia="en-GB"/>
        </w:rPr>
        <w:t xml:space="preserve"> Regulations“ 5.11.1</w:t>
      </w:r>
      <w:r w:rsidR="00EE7687">
        <w:rPr>
          <w:rFonts w:eastAsia="Times New Roman" w:cstheme="minorHAnsi"/>
          <w:color w:val="FF0000"/>
          <w:sz w:val="22"/>
          <w:szCs w:val="22"/>
          <w:lang w:val="et-EE" w:eastAsia="en-GB"/>
        </w:rPr>
        <w:t>.</w:t>
      </w:r>
      <w:r w:rsidR="00B400D4" w:rsidRPr="002B520D">
        <w:rPr>
          <w:rFonts w:eastAsia="Times New Roman" w:cstheme="minorHAnsi"/>
          <w:color w:val="FF0000"/>
          <w:sz w:val="22"/>
          <w:szCs w:val="22"/>
          <w:lang w:val="et-EE" w:eastAsia="en-GB"/>
        </w:rPr>
        <w:br/>
      </w:r>
      <w:r w:rsidRPr="002B520D">
        <w:rPr>
          <w:rFonts w:eastAsia="Times New Roman" w:cstheme="minorHAnsi"/>
          <w:color w:val="FF0000"/>
          <w:sz w:val="22"/>
          <w:szCs w:val="22"/>
          <w:lang w:eastAsia="en-GB"/>
        </w:rPr>
        <w:t xml:space="preserve">Otsuse lubatud mürataseme ületanud võistleja kohta võtab vastu võistluse juht/žürii. </w:t>
      </w:r>
    </w:p>
    <w:p w14:paraId="7D678FCC"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1.21.2 – Müra mõõtmise metoodika</w:t>
      </w:r>
      <w:r w:rsidRPr="001D55B8">
        <w:rPr>
          <w:rFonts w:eastAsia="Times New Roman" w:cstheme="minorHAnsi"/>
          <w:sz w:val="22"/>
          <w:szCs w:val="22"/>
          <w:lang w:eastAsia="en-GB"/>
        </w:rPr>
        <w:br/>
        <w:t xml:space="preserve">Toimub vastavalt CIK-FIA tehnilistele tingimustele. </w:t>
      </w:r>
    </w:p>
    <w:p w14:paraId="09048A8F"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1.22) KÜTUSEPAAK </w:t>
      </w:r>
    </w:p>
    <w:p w14:paraId="0E4456C3"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Kütusepaak peab olema kindlalt kinnitatud raamile. Paak peab olema paigaldatud raami põhitorude</w:t>
      </w:r>
      <w:r w:rsidRPr="001D55B8">
        <w:rPr>
          <w:rFonts w:eastAsia="Times New Roman" w:cstheme="minorHAnsi"/>
          <w:sz w:val="22"/>
          <w:szCs w:val="22"/>
          <w:lang w:eastAsia="en-GB"/>
        </w:rPr>
        <w:br/>
        <w:t>vahele ja asetsema eespool istet, ning esirataste tsentrist tagapool. Kütusepaak ja elastne kütusetorustik ei tohi lekkida. Soovitatav on kütusepaagi kiirkinnitus. Kütusepaagist ei tohi kujundada kardi aerodünaamilist osa. Kütusepaagis võib olla ainult normaalne atmosfäärirõhk. Võistlusklassi tehnilistes tingimustes võib olla määratud vähim lubatud paagi maht.</w:t>
      </w:r>
      <w:r w:rsidRPr="001D55B8">
        <w:rPr>
          <w:rFonts w:eastAsia="Times New Roman" w:cstheme="minorHAnsi"/>
          <w:sz w:val="22"/>
          <w:szCs w:val="22"/>
          <w:lang w:eastAsia="en-GB"/>
        </w:rPr>
        <w:br/>
        <w:t xml:space="preserve">Rahvusvahelistes klassides on minimaalne paagi maht 8 liitrit. Cadetis. Micros ja Minis minimaalselt 3 liitrit. </w:t>
      </w:r>
    </w:p>
    <w:p w14:paraId="6EC11CE7"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1.23) KÜTUS-PÕLEMINE </w:t>
      </w:r>
    </w:p>
    <w:p w14:paraId="017EAE40" w14:textId="15E62023" w:rsidR="001D55B8" w:rsidRPr="001D55B8" w:rsidRDefault="001D55B8" w:rsidP="001D55B8">
      <w:pPr>
        <w:spacing w:before="100" w:beforeAutospacing="1" w:after="100" w:afterAutospacing="1"/>
        <w:rPr>
          <w:rFonts w:eastAsia="Times New Roman" w:cstheme="minorHAnsi"/>
          <w:sz w:val="22"/>
          <w:szCs w:val="22"/>
          <w:lang w:eastAsia="en-GB"/>
        </w:rPr>
      </w:pPr>
      <w:r w:rsidRPr="00E91B6D">
        <w:rPr>
          <w:rFonts w:eastAsia="Times New Roman" w:cstheme="minorHAnsi"/>
          <w:color w:val="FF0000"/>
          <w:sz w:val="22"/>
          <w:szCs w:val="22"/>
          <w:lang w:eastAsia="en-GB"/>
        </w:rPr>
        <w:t>Lubatud on kasutada</w:t>
      </w:r>
      <w:r w:rsidR="00A44EBD" w:rsidRPr="00E91B6D">
        <w:rPr>
          <w:rFonts w:eastAsia="Times New Roman" w:cstheme="minorHAnsi"/>
          <w:color w:val="FF0000"/>
          <w:sz w:val="22"/>
          <w:szCs w:val="22"/>
          <w:lang w:val="et-EE" w:eastAsia="en-GB"/>
        </w:rPr>
        <w:t xml:space="preserve"> </w:t>
      </w:r>
      <w:r w:rsidR="00A44EBD" w:rsidRPr="00E91B6D">
        <w:rPr>
          <w:rFonts w:eastAsia="Times New Roman" w:cstheme="minorHAnsi"/>
          <w:color w:val="FF0000"/>
          <w:sz w:val="22"/>
          <w:szCs w:val="22"/>
          <w:lang w:eastAsia="en-GB"/>
        </w:rPr>
        <w:t>kütust ja õl</w:t>
      </w:r>
      <w:r w:rsidR="00E91B6D" w:rsidRPr="00E91B6D">
        <w:rPr>
          <w:rFonts w:eastAsia="Times New Roman" w:cstheme="minorHAnsi"/>
          <w:color w:val="FF0000"/>
          <w:sz w:val="22"/>
          <w:szCs w:val="22"/>
          <w:lang w:val="et-EE" w:eastAsia="en-GB"/>
        </w:rPr>
        <w:t>i</w:t>
      </w:r>
      <w:r w:rsidR="00A44EBD" w:rsidRPr="00E91B6D">
        <w:rPr>
          <w:rFonts w:eastAsia="Times New Roman" w:cstheme="minorHAnsi"/>
          <w:color w:val="FF0000"/>
          <w:sz w:val="22"/>
          <w:szCs w:val="22"/>
          <w:lang w:val="et-EE" w:eastAsia="en-GB"/>
        </w:rPr>
        <w:t xml:space="preserve"> mis vasta</w:t>
      </w:r>
      <w:r w:rsidR="00E91B6D" w:rsidRPr="00E91B6D">
        <w:rPr>
          <w:rFonts w:eastAsia="Times New Roman" w:cstheme="minorHAnsi"/>
          <w:color w:val="FF0000"/>
          <w:sz w:val="22"/>
          <w:szCs w:val="22"/>
          <w:lang w:val="et-EE" w:eastAsia="en-GB"/>
        </w:rPr>
        <w:t>vad</w:t>
      </w:r>
      <w:r w:rsidR="00A44EBD" w:rsidRPr="00E91B6D">
        <w:rPr>
          <w:rFonts w:eastAsia="Times New Roman" w:cstheme="minorHAnsi"/>
          <w:color w:val="FF0000"/>
          <w:sz w:val="22"/>
          <w:szCs w:val="22"/>
          <w:lang w:val="et-EE" w:eastAsia="en-GB"/>
        </w:rPr>
        <w:t xml:space="preserve"> CIKFIA „</w:t>
      </w:r>
      <w:proofErr w:type="spellStart"/>
      <w:r w:rsidR="00A44EBD" w:rsidRPr="00E91B6D">
        <w:rPr>
          <w:rFonts w:eastAsia="Times New Roman" w:cstheme="minorHAnsi"/>
          <w:color w:val="FF0000"/>
          <w:sz w:val="22"/>
          <w:szCs w:val="22"/>
          <w:lang w:val="et-EE" w:eastAsia="en-GB"/>
        </w:rPr>
        <w:t>Technical</w:t>
      </w:r>
      <w:proofErr w:type="spellEnd"/>
      <w:r w:rsidR="00A44EBD" w:rsidRPr="00E91B6D">
        <w:rPr>
          <w:rFonts w:eastAsia="Times New Roman" w:cstheme="minorHAnsi"/>
          <w:color w:val="FF0000"/>
          <w:sz w:val="22"/>
          <w:szCs w:val="22"/>
          <w:lang w:val="et-EE" w:eastAsia="en-GB"/>
        </w:rPr>
        <w:t xml:space="preserve"> regulations“ 5.12 , 5.12.1 ja 5.13  ki</w:t>
      </w:r>
      <w:r w:rsidR="00E913AE" w:rsidRPr="00E91B6D">
        <w:rPr>
          <w:rFonts w:eastAsia="Times New Roman" w:cstheme="minorHAnsi"/>
          <w:color w:val="FF0000"/>
          <w:sz w:val="22"/>
          <w:szCs w:val="22"/>
          <w:lang w:val="et-EE" w:eastAsia="en-GB"/>
        </w:rPr>
        <w:t>rjeldatud kriteeriumitele</w:t>
      </w:r>
      <w:r w:rsidR="00E913AE">
        <w:rPr>
          <w:rFonts w:eastAsia="Times New Roman" w:cstheme="minorHAnsi"/>
          <w:sz w:val="22"/>
          <w:szCs w:val="22"/>
          <w:lang w:val="et-EE" w:eastAsia="en-GB"/>
        </w:rPr>
        <w:t xml:space="preserve">. </w:t>
      </w:r>
      <w:r w:rsidR="00AF5A3D">
        <w:rPr>
          <w:rFonts w:eastAsia="Times New Roman" w:cstheme="minorHAnsi"/>
          <w:sz w:val="22"/>
          <w:szCs w:val="22"/>
          <w:lang w:val="et-EE" w:eastAsia="en-GB"/>
        </w:rPr>
        <w:t xml:space="preserve"> </w:t>
      </w:r>
      <w:r w:rsidR="00AF5A3D" w:rsidRPr="00AF5A3D">
        <w:rPr>
          <w:rFonts w:eastAsia="Times New Roman" w:cstheme="minorHAnsi"/>
          <w:color w:val="FF0000"/>
          <w:sz w:val="22"/>
          <w:szCs w:val="22"/>
          <w:lang w:val="et-EE" w:eastAsia="en-GB"/>
        </w:rPr>
        <w:t xml:space="preserve">Sarja või võistlusjuhendiga võib seda kitsendada määrates võistluseks </w:t>
      </w:r>
      <w:r w:rsidR="008920EB">
        <w:rPr>
          <w:rFonts w:eastAsia="Times New Roman" w:cstheme="minorHAnsi"/>
          <w:color w:val="FF0000"/>
          <w:sz w:val="22"/>
          <w:szCs w:val="22"/>
          <w:lang w:val="et-EE" w:eastAsia="en-GB"/>
        </w:rPr>
        <w:t xml:space="preserve">kohustusliku </w:t>
      </w:r>
      <w:r w:rsidR="00AF5A3D" w:rsidRPr="00AF5A3D">
        <w:rPr>
          <w:rFonts w:eastAsia="Times New Roman" w:cstheme="minorHAnsi"/>
          <w:color w:val="FF0000"/>
          <w:sz w:val="22"/>
          <w:szCs w:val="22"/>
          <w:lang w:val="et-EE" w:eastAsia="en-GB"/>
        </w:rPr>
        <w:t xml:space="preserve"> tankla ja lub</w:t>
      </w:r>
      <w:r w:rsidR="008920EB">
        <w:rPr>
          <w:rFonts w:eastAsia="Times New Roman" w:cstheme="minorHAnsi"/>
          <w:color w:val="FF0000"/>
          <w:sz w:val="22"/>
          <w:szCs w:val="22"/>
          <w:lang w:val="et-EE" w:eastAsia="en-GB"/>
        </w:rPr>
        <w:t>a</w:t>
      </w:r>
      <w:r w:rsidR="00AF5A3D" w:rsidRPr="00AF5A3D">
        <w:rPr>
          <w:rFonts w:eastAsia="Times New Roman" w:cstheme="minorHAnsi"/>
          <w:color w:val="FF0000"/>
          <w:sz w:val="22"/>
          <w:szCs w:val="22"/>
          <w:lang w:val="et-EE" w:eastAsia="en-GB"/>
        </w:rPr>
        <w:t>tud mootorikütused</w:t>
      </w:r>
      <w:r w:rsidR="008920EB">
        <w:rPr>
          <w:rFonts w:eastAsia="Times New Roman" w:cstheme="minorHAnsi"/>
          <w:color w:val="FF0000"/>
          <w:sz w:val="22"/>
          <w:szCs w:val="22"/>
          <w:lang w:val="et-EE" w:eastAsia="en-GB"/>
        </w:rPr>
        <w:t>.</w:t>
      </w:r>
      <w:r w:rsidR="002B520D">
        <w:rPr>
          <w:rFonts w:eastAsia="Times New Roman" w:cstheme="minorHAnsi"/>
          <w:strike/>
          <w:sz w:val="22"/>
          <w:szCs w:val="22"/>
          <w:lang w:val="et-EE" w:eastAsia="en-GB"/>
        </w:rPr>
        <w:br/>
      </w:r>
      <w:r w:rsidRPr="001D55B8">
        <w:rPr>
          <w:rFonts w:eastAsia="Times New Roman" w:cstheme="minorHAnsi"/>
          <w:sz w:val="22"/>
          <w:szCs w:val="22"/>
          <w:lang w:eastAsia="en-GB"/>
        </w:rPr>
        <w:t xml:space="preserve">Põlemiseks vajaliku küttesegu moodustamiseks võib kasutada ainult ümbritsevat õhku. </w:t>
      </w:r>
    </w:p>
    <w:p w14:paraId="73EF891D"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1.24) RATTAD: VELJED JA REHVID </w:t>
      </w:r>
    </w:p>
    <w:p w14:paraId="476C22C2"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Ratas koosneb veljest ja õhuga täidetud rehvist. Rattaid peab olema neli. Rehvikomplekt moodustub kahest esi- ja kahest tagaratta rehvist. Teised kombinatsioonid on keelatud.</w:t>
      </w:r>
      <w:r w:rsidRPr="001D55B8">
        <w:rPr>
          <w:rFonts w:eastAsia="Times New Roman" w:cstheme="minorHAnsi"/>
          <w:sz w:val="22"/>
          <w:szCs w:val="22"/>
          <w:lang w:eastAsia="en-GB"/>
        </w:rPr>
        <w:br/>
        <w:t xml:space="preserve">Kui juht on kardis sõiduasendis, tohivad maapinnaga kontaktis olla ainult rehvid. Kartautodel on keelatud kasutada üheaegselt slick- ja vihmarehve, samuti erinevate tootjate või eri kõvadusega rehve. Rattad peavad olema kinnitatud „turvalukustusega“(splint, iselukustuv mutter, vedruseib jne.). </w:t>
      </w:r>
    </w:p>
    <w:p w14:paraId="1A7E503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1.24.1 – Veljed </w:t>
      </w:r>
    </w:p>
    <w:p w14:paraId="05483A69"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Lubatud suurim velje mõõt on 5 tolli.</w:t>
      </w:r>
      <w:r w:rsidRPr="001D55B8">
        <w:rPr>
          <w:rFonts w:eastAsia="Times New Roman" w:cstheme="minorHAnsi"/>
          <w:sz w:val="22"/>
          <w:szCs w:val="22"/>
          <w:lang w:eastAsia="en-GB"/>
        </w:rPr>
        <w:br/>
        <w:t>Tagavelje maksimaalne laius on 215 mm, esivelje maksimaalne laius on 135 mm</w:t>
      </w:r>
      <w:r w:rsidRPr="001D55B8">
        <w:rPr>
          <w:rFonts w:eastAsia="Times New Roman" w:cstheme="minorHAnsi"/>
          <w:sz w:val="22"/>
          <w:szCs w:val="22"/>
          <w:lang w:eastAsia="en-GB"/>
        </w:rPr>
        <w:br/>
        <w:t>Klassides Cadet, Micro ja Mini on tagavelje maksimaalne laius 150 mm ja minimaalne laius 140 mm, esivelje maksimaalne laius on 120 mm.</w:t>
      </w:r>
      <w:r w:rsidRPr="001D55B8">
        <w:rPr>
          <w:rFonts w:eastAsia="Times New Roman" w:cstheme="minorHAnsi"/>
          <w:sz w:val="22"/>
          <w:szCs w:val="22"/>
          <w:lang w:eastAsia="en-GB"/>
        </w:rPr>
        <w:br/>
        <w:t xml:space="preserve">Veljed peavad olema varustatud vähemalt kolme turvapoldiga rehvi veljelt mahatulemise vältimiseks. Erandina pole kohustuslik klassides Cadet ja Micro. </w:t>
      </w:r>
    </w:p>
    <w:p w14:paraId="3EF57389" w14:textId="69F8469B"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1.24.2 – Rehvid</w:t>
      </w:r>
      <w:r w:rsidRPr="001D55B8">
        <w:rPr>
          <w:rFonts w:eastAsia="Times New Roman" w:cstheme="minorHAnsi"/>
          <w:sz w:val="22"/>
          <w:szCs w:val="22"/>
          <w:lang w:eastAsia="en-GB"/>
        </w:rPr>
        <w:br/>
        <w:t xml:space="preserve">On keelatud rehve kunstlikult soojendada ja jahutada ning kasutada keemilisi aineid teepinnaga nakkumise parandamiseks. Igasugune rehvide </w:t>
      </w:r>
      <w:r w:rsidR="00E913AE" w:rsidRPr="00E91B6D">
        <w:rPr>
          <w:rFonts w:eastAsia="Times New Roman" w:cstheme="minorHAnsi"/>
          <w:color w:val="FF0000"/>
          <w:sz w:val="22"/>
          <w:szCs w:val="22"/>
          <w:lang w:val="et-EE" w:eastAsia="en-GB"/>
        </w:rPr>
        <w:t>töötlemine</w:t>
      </w:r>
      <w:r w:rsidR="00E913AE">
        <w:rPr>
          <w:rFonts w:eastAsia="Times New Roman" w:cstheme="minorHAnsi"/>
          <w:sz w:val="22"/>
          <w:szCs w:val="22"/>
          <w:lang w:val="et-EE" w:eastAsia="en-GB"/>
        </w:rPr>
        <w:t>/</w:t>
      </w:r>
      <w:r w:rsidRPr="001D55B8">
        <w:rPr>
          <w:rFonts w:eastAsia="Times New Roman" w:cstheme="minorHAnsi"/>
          <w:sz w:val="22"/>
          <w:szCs w:val="22"/>
          <w:lang w:eastAsia="en-GB"/>
        </w:rPr>
        <w:t>muutmine on keelatud.</w:t>
      </w:r>
      <w:r w:rsidRPr="001D55B8">
        <w:rPr>
          <w:rFonts w:eastAsia="Times New Roman" w:cstheme="minorHAnsi"/>
          <w:sz w:val="22"/>
          <w:szCs w:val="22"/>
          <w:lang w:eastAsia="en-GB"/>
        </w:rPr>
        <w:br/>
        <w:t xml:space="preserve">Suurim lubatud rõhk on 4 Bar`i. </w:t>
      </w:r>
    </w:p>
    <w:p w14:paraId="695E1ABF"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1.25) KÄIVITAMINE </w:t>
      </w:r>
    </w:p>
    <w:p w14:paraId="5A34F245"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Mootorite käivitamine on reguleeritud võistlusklasside tehniliste tingimustega. </w:t>
      </w:r>
    </w:p>
    <w:p w14:paraId="3C3F1596" w14:textId="77777777" w:rsidR="001D55B8" w:rsidRPr="00EE7687" w:rsidRDefault="001D55B8" w:rsidP="001D55B8">
      <w:pPr>
        <w:spacing w:before="100" w:beforeAutospacing="1" w:after="100" w:afterAutospacing="1"/>
        <w:rPr>
          <w:rFonts w:eastAsia="Times New Roman" w:cstheme="minorHAnsi"/>
          <w:b/>
          <w:bCs/>
          <w:sz w:val="22"/>
          <w:szCs w:val="22"/>
          <w:lang w:eastAsia="en-GB"/>
        </w:rPr>
      </w:pPr>
      <w:r w:rsidRPr="00EE7687">
        <w:rPr>
          <w:rFonts w:eastAsia="Times New Roman" w:cstheme="minorHAnsi"/>
          <w:b/>
          <w:bCs/>
          <w:sz w:val="22"/>
          <w:szCs w:val="22"/>
          <w:lang w:eastAsia="en-GB"/>
        </w:rPr>
        <w:t xml:space="preserve">1.26) VÕISTLUSNUMBRID </w:t>
      </w:r>
    </w:p>
    <w:p w14:paraId="045C9D59" w14:textId="77777777" w:rsidR="00BE4B21" w:rsidRPr="00284B43"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1.26.1 – Numbri ja tausta värvid võistlusklassides</w:t>
      </w:r>
    </w:p>
    <w:p w14:paraId="5B2BF122" w14:textId="1003FF0F"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lastRenderedPageBreak/>
        <w:t xml:space="preserve"> Võistlusklass Taustavärv Numbri värv </w:t>
      </w:r>
    </w:p>
    <w:p w14:paraId="3FCE96CB" w14:textId="392E56F0" w:rsidR="001D55B8" w:rsidRPr="00284B43" w:rsidRDefault="001D55B8" w:rsidP="001D55B8">
      <w:pPr>
        <w:spacing w:before="100" w:beforeAutospacing="1" w:after="100" w:afterAutospacing="1"/>
        <w:rPr>
          <w:rFonts w:eastAsia="Times New Roman" w:cstheme="minorHAnsi"/>
          <w:sz w:val="22"/>
          <w:szCs w:val="22"/>
          <w:lang w:val="et-EE" w:eastAsia="en-GB"/>
        </w:rPr>
      </w:pPr>
      <w:r w:rsidRPr="001D55B8">
        <w:rPr>
          <w:rFonts w:eastAsia="Times New Roman" w:cstheme="minorHAnsi"/>
          <w:sz w:val="22"/>
          <w:szCs w:val="22"/>
          <w:lang w:eastAsia="en-GB"/>
        </w:rPr>
        <w:t xml:space="preserve">Cadet </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 xml:space="preserve">valge </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 xml:space="preserve">Micro </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 xml:space="preserve">punane </w:t>
      </w:r>
      <w:r w:rsidR="0017452E" w:rsidRPr="00284B43">
        <w:rPr>
          <w:rFonts w:eastAsia="Times New Roman" w:cstheme="minorHAnsi"/>
          <w:sz w:val="22"/>
          <w:szCs w:val="22"/>
          <w:lang w:val="et-EE" w:eastAsia="en-GB"/>
        </w:rPr>
        <w:tab/>
        <w:t>valge</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Mini</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kollane</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KZ2</w:t>
      </w:r>
      <w:r w:rsidR="00BE4B21" w:rsidRPr="00284B43">
        <w:rPr>
          <w:rFonts w:eastAsia="Times New Roman" w:cstheme="minorHAnsi"/>
          <w:sz w:val="22"/>
          <w:szCs w:val="22"/>
          <w:lang w:val="et-EE" w:eastAsia="en-GB"/>
        </w:rPr>
        <w:t xml:space="preserve"> </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kollane</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 xml:space="preserve">OK Junior </w:t>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kollane</w:t>
      </w:r>
      <w:r w:rsidR="0017452E" w:rsidRPr="00284B43">
        <w:rPr>
          <w:rFonts w:eastAsia="Times New Roman" w:cstheme="minorHAnsi"/>
          <w:sz w:val="22"/>
          <w:szCs w:val="22"/>
          <w:lang w:val="et-EE" w:eastAsia="en-GB"/>
        </w:rPr>
        <w:tab/>
      </w:r>
      <w:r w:rsidR="0017452E" w:rsidRPr="00284B43">
        <w:rPr>
          <w:rFonts w:eastAsia="Times New Roman" w:cstheme="minorHAnsi"/>
          <w:sz w:val="22"/>
          <w:szCs w:val="22"/>
          <w:lang w:val="et-EE" w:eastAsia="en-GB"/>
        </w:rPr>
        <w:tab/>
        <w:t>must</w:t>
      </w:r>
      <w:r w:rsidR="0017452E" w:rsidRPr="00284B43">
        <w:rPr>
          <w:rFonts w:eastAsia="Times New Roman" w:cstheme="minorHAnsi"/>
          <w:sz w:val="22"/>
          <w:szCs w:val="22"/>
          <w:lang w:val="et-EE" w:eastAsia="en-GB"/>
        </w:rPr>
        <w:br/>
      </w:r>
      <w:r w:rsidRPr="001D55B8">
        <w:rPr>
          <w:rFonts w:eastAsia="Times New Roman" w:cstheme="minorHAnsi"/>
          <w:sz w:val="22"/>
          <w:szCs w:val="22"/>
          <w:lang w:eastAsia="en-GB"/>
        </w:rPr>
        <w:t xml:space="preserve">OK </w:t>
      </w:r>
      <w:r w:rsidR="0017452E" w:rsidRPr="00284B43">
        <w:rPr>
          <w:rFonts w:eastAsia="Times New Roman" w:cstheme="minorHAnsi"/>
          <w:sz w:val="22"/>
          <w:szCs w:val="22"/>
          <w:lang w:eastAsia="en-GB"/>
        </w:rPr>
        <w:tab/>
      </w:r>
      <w:r w:rsidR="0017452E" w:rsidRPr="00284B43">
        <w:rPr>
          <w:rFonts w:eastAsia="Times New Roman" w:cstheme="minorHAnsi"/>
          <w:sz w:val="22"/>
          <w:szCs w:val="22"/>
          <w:lang w:eastAsia="en-GB"/>
        </w:rPr>
        <w:tab/>
      </w:r>
      <w:r w:rsidR="0017452E" w:rsidRPr="00284B43">
        <w:rPr>
          <w:rFonts w:eastAsia="Times New Roman" w:cstheme="minorHAnsi"/>
          <w:sz w:val="22"/>
          <w:szCs w:val="22"/>
          <w:lang w:val="et-EE" w:eastAsia="en-GB"/>
        </w:rPr>
        <w:t xml:space="preserve">kollane </w:t>
      </w:r>
      <w:r w:rsidR="0017452E" w:rsidRPr="00284B43">
        <w:rPr>
          <w:rFonts w:eastAsia="Times New Roman" w:cstheme="minorHAnsi"/>
          <w:sz w:val="22"/>
          <w:szCs w:val="22"/>
          <w:lang w:val="et-EE" w:eastAsia="en-GB"/>
        </w:rPr>
        <w:tab/>
        <w:t>must</w:t>
      </w:r>
    </w:p>
    <w:p w14:paraId="4A2569C8" w14:textId="7DF62B71" w:rsidR="00BE4B21" w:rsidRPr="002B520D" w:rsidRDefault="00BE4B21" w:rsidP="001D55B8">
      <w:pPr>
        <w:spacing w:before="100" w:beforeAutospacing="1" w:after="100" w:afterAutospacing="1"/>
        <w:rPr>
          <w:rFonts w:eastAsia="Times New Roman" w:cstheme="minorHAnsi"/>
          <w:color w:val="FF0000"/>
          <w:sz w:val="22"/>
          <w:szCs w:val="22"/>
          <w:lang w:val="et-EE" w:eastAsia="en-GB"/>
        </w:rPr>
      </w:pPr>
      <w:proofErr w:type="spellStart"/>
      <w:r w:rsidRPr="002B520D">
        <w:rPr>
          <w:rFonts w:eastAsia="Times New Roman" w:cstheme="minorHAnsi"/>
          <w:color w:val="FF0000"/>
          <w:sz w:val="22"/>
          <w:szCs w:val="22"/>
          <w:lang w:val="et-EE" w:eastAsia="en-GB"/>
        </w:rPr>
        <w:t>Rotax</w:t>
      </w:r>
      <w:proofErr w:type="spellEnd"/>
      <w:r w:rsidRPr="002B520D">
        <w:rPr>
          <w:rFonts w:eastAsia="Times New Roman" w:cstheme="minorHAnsi"/>
          <w:color w:val="FF0000"/>
          <w:sz w:val="22"/>
          <w:szCs w:val="22"/>
          <w:lang w:val="et-EE" w:eastAsia="en-GB"/>
        </w:rPr>
        <w:t xml:space="preserve"> klassides vastavalt </w:t>
      </w:r>
      <w:proofErr w:type="spellStart"/>
      <w:r w:rsidRPr="002B520D">
        <w:rPr>
          <w:rFonts w:eastAsia="Times New Roman" w:cstheme="minorHAnsi"/>
          <w:color w:val="FF0000"/>
          <w:sz w:val="22"/>
          <w:szCs w:val="22"/>
          <w:lang w:val="et-EE" w:eastAsia="en-GB"/>
        </w:rPr>
        <w:t>Rotax</w:t>
      </w:r>
      <w:proofErr w:type="spellEnd"/>
      <w:r w:rsidRPr="002B520D">
        <w:rPr>
          <w:rFonts w:eastAsia="Times New Roman" w:cstheme="minorHAnsi"/>
          <w:color w:val="FF0000"/>
          <w:sz w:val="22"/>
          <w:szCs w:val="22"/>
          <w:lang w:val="et-EE" w:eastAsia="en-GB"/>
        </w:rPr>
        <w:t xml:space="preserve"> sarja </w:t>
      </w:r>
      <w:r w:rsidR="00E913AE" w:rsidRPr="002B520D">
        <w:rPr>
          <w:rFonts w:eastAsia="Times New Roman" w:cstheme="minorHAnsi"/>
          <w:color w:val="FF0000"/>
          <w:sz w:val="22"/>
          <w:szCs w:val="22"/>
          <w:lang w:val="et-EE" w:eastAsia="en-GB"/>
        </w:rPr>
        <w:t>tehnilistele tingimustele.</w:t>
      </w:r>
      <w:r w:rsidR="002B520D" w:rsidRPr="002B520D">
        <w:rPr>
          <w:rFonts w:eastAsia="Times New Roman" w:cstheme="minorHAnsi"/>
          <w:strike/>
          <w:color w:val="FF0000"/>
          <w:sz w:val="22"/>
          <w:szCs w:val="22"/>
          <w:lang w:val="et-EE" w:eastAsia="en-GB"/>
        </w:rPr>
        <w:br/>
      </w:r>
      <w:proofErr w:type="spellStart"/>
      <w:r w:rsidR="00E913AE" w:rsidRPr="002B520D">
        <w:rPr>
          <w:rFonts w:eastAsia="Times New Roman" w:cstheme="minorHAnsi"/>
          <w:color w:val="FF0000"/>
          <w:sz w:val="22"/>
          <w:szCs w:val="22"/>
          <w:lang w:val="et-EE" w:eastAsia="en-GB"/>
        </w:rPr>
        <w:t>Prokart</w:t>
      </w:r>
      <w:proofErr w:type="spellEnd"/>
      <w:r w:rsidR="00E913AE" w:rsidRPr="002B520D">
        <w:rPr>
          <w:rFonts w:eastAsia="Times New Roman" w:cstheme="minorHAnsi"/>
          <w:color w:val="FF0000"/>
          <w:sz w:val="22"/>
          <w:szCs w:val="22"/>
          <w:lang w:val="et-EE" w:eastAsia="en-GB"/>
        </w:rPr>
        <w:t xml:space="preserve"> karikasarja klassides vastavalt </w:t>
      </w:r>
      <w:proofErr w:type="spellStart"/>
      <w:r w:rsidR="00E913AE" w:rsidRPr="002B520D">
        <w:rPr>
          <w:rFonts w:eastAsia="Times New Roman" w:cstheme="minorHAnsi"/>
          <w:color w:val="FF0000"/>
          <w:sz w:val="22"/>
          <w:szCs w:val="22"/>
          <w:lang w:val="et-EE" w:eastAsia="en-GB"/>
        </w:rPr>
        <w:t>Prokart</w:t>
      </w:r>
      <w:proofErr w:type="spellEnd"/>
      <w:r w:rsidR="00E913AE" w:rsidRPr="002B520D">
        <w:rPr>
          <w:rFonts w:eastAsia="Times New Roman" w:cstheme="minorHAnsi"/>
          <w:color w:val="FF0000"/>
          <w:sz w:val="22"/>
          <w:szCs w:val="22"/>
          <w:lang w:val="et-EE" w:eastAsia="en-GB"/>
        </w:rPr>
        <w:t xml:space="preserve"> karikasarja tehnilistele tingimustele.</w:t>
      </w:r>
      <w:r w:rsidR="00E913AE" w:rsidRPr="002B520D">
        <w:rPr>
          <w:rFonts w:eastAsia="Times New Roman" w:cstheme="minorHAnsi"/>
          <w:color w:val="FF0000"/>
          <w:sz w:val="22"/>
          <w:szCs w:val="22"/>
          <w:lang w:val="et-EE" w:eastAsia="en-GB"/>
        </w:rPr>
        <w:br/>
        <w:t>Harrastajate Kardisarjas va</w:t>
      </w:r>
      <w:r w:rsidR="002B520D">
        <w:rPr>
          <w:rFonts w:eastAsia="Times New Roman" w:cstheme="minorHAnsi"/>
          <w:color w:val="FF0000"/>
          <w:sz w:val="22"/>
          <w:szCs w:val="22"/>
          <w:lang w:val="et-EE" w:eastAsia="en-GB"/>
        </w:rPr>
        <w:t>sta</w:t>
      </w:r>
      <w:r w:rsidR="00E913AE" w:rsidRPr="002B520D">
        <w:rPr>
          <w:rFonts w:eastAsia="Times New Roman" w:cstheme="minorHAnsi"/>
          <w:color w:val="FF0000"/>
          <w:sz w:val="22"/>
          <w:szCs w:val="22"/>
          <w:lang w:val="et-EE" w:eastAsia="en-GB"/>
        </w:rPr>
        <w:t>valt Harrastajate Kardisarja tehnilistele tingimustele.</w:t>
      </w:r>
    </w:p>
    <w:p w14:paraId="2F991E94" w14:textId="39AFEF72"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1.26.2 – Nõuded numbritele</w:t>
      </w:r>
      <w:r w:rsidRPr="001D55B8">
        <w:rPr>
          <w:rFonts w:eastAsia="Times New Roman" w:cstheme="minorHAnsi"/>
          <w:sz w:val="22"/>
          <w:szCs w:val="22"/>
          <w:lang w:eastAsia="en-GB"/>
        </w:rPr>
        <w:br/>
        <w:t>- Numbrid peavad olema paigaldatud enne tehnilist ülevaatust ja asetsema ees, taga ning mõlema külgvoolundi tagaosas.</w:t>
      </w:r>
      <w:r w:rsidRPr="001D55B8">
        <w:rPr>
          <w:rFonts w:eastAsia="Times New Roman" w:cstheme="minorHAnsi"/>
          <w:sz w:val="22"/>
          <w:szCs w:val="22"/>
          <w:lang w:eastAsia="en-GB"/>
        </w:rPr>
        <w:br/>
        <w:t>- Number peab olema vähemalt 15 cm kõrge (ei kehti võistlusklassi Cadet küljenumbritele) ja joone laius vähemalt 2 cm. Numbri font on Arial, või sellega sarnane. Numbri taust peab olema igast küljest vähemalt 1 cm laiem kui number.</w:t>
      </w:r>
      <w:r w:rsidRPr="001D55B8">
        <w:rPr>
          <w:rFonts w:eastAsia="Times New Roman" w:cstheme="minorHAnsi"/>
          <w:sz w:val="22"/>
          <w:szCs w:val="22"/>
          <w:lang w:eastAsia="en-GB"/>
        </w:rPr>
        <w:br/>
        <w:t>- Numbrialustel on lubatud ainult võistluste korraldajate poolt antud ühetaolised reklaamid. Reklaam ei tohi olla üle 50 mm kõrge ja peab olema kinnitatud numbrialuse alumisele osale.</w:t>
      </w:r>
      <w:r w:rsidRPr="001D55B8">
        <w:rPr>
          <w:rFonts w:eastAsia="Times New Roman" w:cstheme="minorHAnsi"/>
          <w:sz w:val="22"/>
          <w:szCs w:val="22"/>
          <w:lang w:eastAsia="en-GB"/>
        </w:rPr>
        <w:br/>
        <w:t>- Tagumine numbrialus peab olema ümardatud nurkadega (ümardusraadius 15 - 25 mm) ja 220 mm pikkuste külgedega läbipaistmatust plastmassist ruut.</w:t>
      </w:r>
      <w:r w:rsidRPr="001D55B8">
        <w:rPr>
          <w:rFonts w:eastAsia="Times New Roman" w:cstheme="minorHAnsi"/>
          <w:sz w:val="22"/>
          <w:szCs w:val="22"/>
          <w:lang w:eastAsia="en-GB"/>
        </w:rPr>
        <w:br/>
        <w:t xml:space="preserve">- Kõigil tiitlivõistlustel peab külgvoolundil olema sõitja nimi ja rahvuslipp. Kirja ja lipu vähim kõrgus on 3 cm. </w:t>
      </w:r>
      <w:r w:rsidR="0017452E" w:rsidRPr="00284B43">
        <w:rPr>
          <w:rFonts w:eastAsia="Times New Roman" w:cstheme="minorHAnsi"/>
          <w:sz w:val="22"/>
          <w:szCs w:val="22"/>
          <w:lang w:eastAsia="en-GB"/>
        </w:rPr>
        <w:br/>
      </w:r>
      <w:r w:rsidRPr="001D55B8">
        <w:rPr>
          <w:rFonts w:eastAsia="Times New Roman" w:cstheme="minorHAnsi"/>
          <w:sz w:val="22"/>
          <w:szCs w:val="22"/>
          <w:lang w:eastAsia="en-GB"/>
        </w:rPr>
        <w:t xml:space="preserve">Võistleja on vastutav numbrite loetavuse eest kogu võistluse jooksul. </w:t>
      </w:r>
    </w:p>
    <w:p w14:paraId="2036D268"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1.27) HOMOLOGATSIOON </w:t>
      </w:r>
    </w:p>
    <w:p w14:paraId="7232B3EC" w14:textId="6E930635"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Homologeerimise vormid ja reeglid on kättesaadavad CIK-FIA  internetilehel </w:t>
      </w:r>
      <w:r w:rsidRPr="001D55B8">
        <w:rPr>
          <w:rFonts w:eastAsia="Times New Roman" w:cstheme="minorHAnsi"/>
          <w:color w:val="0000FF"/>
          <w:sz w:val="22"/>
          <w:szCs w:val="22"/>
          <w:lang w:eastAsia="en-GB"/>
        </w:rPr>
        <w:t>www.CIK-FIAkarting.com</w:t>
      </w:r>
      <w:r w:rsidRPr="001D55B8">
        <w:rPr>
          <w:rFonts w:eastAsia="Times New Roman" w:cstheme="minorHAnsi"/>
          <w:sz w:val="22"/>
          <w:szCs w:val="22"/>
          <w:lang w:eastAsia="en-GB"/>
        </w:rPr>
        <w:t>.</w:t>
      </w:r>
      <w:r w:rsidRPr="001D55B8">
        <w:rPr>
          <w:rFonts w:eastAsia="Times New Roman" w:cstheme="minorHAnsi"/>
          <w:sz w:val="22"/>
          <w:szCs w:val="22"/>
          <w:lang w:eastAsia="en-GB"/>
        </w:rPr>
        <w:br/>
        <w:t xml:space="preserve">CIK-FIA homologeeritud mootorid on automaatselt homologeeritud ka rahvuslikul tasandil. </w:t>
      </w:r>
    </w:p>
    <w:p w14:paraId="1E2D6444"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1.28) AJAVÕTT JA TELEMEETRIA </w:t>
      </w:r>
    </w:p>
    <w:p w14:paraId="4E6C3E2C"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Ajavõtusüsteemi kasutamine peab olema võistlejatele tasuta. Võimalik deposiit seadme kasutamise eest tuleb tagastada täies mahus peale töökorras seadme tagastamist. </w:t>
      </w:r>
    </w:p>
    <w:p w14:paraId="299A040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1.28.2 – Telemeetria</w:t>
      </w:r>
      <w:r w:rsidRPr="001D55B8">
        <w:rPr>
          <w:rFonts w:eastAsia="Times New Roman" w:cstheme="minorHAnsi"/>
          <w:sz w:val="22"/>
          <w:szCs w:val="22"/>
          <w:lang w:eastAsia="en-GB"/>
        </w:rPr>
        <w:br/>
        <w:t xml:space="preserve">Igasugused telemeetria süsteemid on rangelt keelatud. </w:t>
      </w:r>
    </w:p>
    <w:p w14:paraId="1499B63F"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1.28.3 – Andmete kogumine</w:t>
      </w:r>
      <w:r w:rsidRPr="001D55B8">
        <w:rPr>
          <w:rFonts w:eastAsia="Times New Roman" w:cstheme="minorHAnsi"/>
          <w:sz w:val="22"/>
          <w:szCs w:val="22"/>
          <w:lang w:eastAsia="en-GB"/>
        </w:rPr>
        <w:br/>
        <w:t>On lubatud kasutada sellist kas mäluga või ilma mäluta süsteemi, mis töötleb järgmisi andmeid: mootori pöörded (induktsioon küünlajuhtmelt), kaks temperatuurinäitu, kiirus mõõdetuna ühelt rattalt, kiirendus</w:t>
      </w:r>
      <w:r w:rsidRPr="001D55B8">
        <w:rPr>
          <w:rFonts w:eastAsia="Times New Roman" w:cstheme="minorHAnsi"/>
          <w:sz w:val="22"/>
          <w:szCs w:val="22"/>
          <w:lang w:eastAsia="en-GB"/>
        </w:rPr>
        <w:br/>
        <w:t>X/Y telje suhtes ja ringiaeg.</w:t>
      </w:r>
      <w:r w:rsidRPr="001D55B8">
        <w:rPr>
          <w:rFonts w:eastAsia="Times New Roman" w:cstheme="minorHAnsi"/>
          <w:sz w:val="22"/>
          <w:szCs w:val="22"/>
          <w:lang w:eastAsia="en-GB"/>
        </w:rPr>
        <w:br/>
        <w:t xml:space="preserve">Võistluse jäädvustamiseks on lubatud kasutada kaameraid, kuid neid tohib paigaldada vaid </w:t>
      </w:r>
      <w:r w:rsidRPr="001D55B8">
        <w:rPr>
          <w:rFonts w:eastAsia="Times New Roman" w:cstheme="minorHAnsi"/>
          <w:sz w:val="22"/>
          <w:szCs w:val="22"/>
          <w:lang w:eastAsia="en-GB"/>
        </w:rPr>
        <w:lastRenderedPageBreak/>
        <w:t xml:space="preserve">võistluskardile (mitte mingil juhul võistluskiivritele) ning paigaldamisega peab olema tagatud nii iseenda kui kaasvõistlejate ohutus. </w:t>
      </w:r>
    </w:p>
    <w:p w14:paraId="67F154B8" w14:textId="7926E13B" w:rsid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1.28.4 – Raadioside</w:t>
      </w:r>
      <w:r w:rsidRPr="001D55B8">
        <w:rPr>
          <w:rFonts w:eastAsia="Times New Roman" w:cstheme="minorHAnsi"/>
          <w:sz w:val="22"/>
          <w:szCs w:val="22"/>
          <w:lang w:eastAsia="en-GB"/>
        </w:rPr>
        <w:br/>
        <w:t xml:space="preserve">Igasugune raadioside rajal oleva võistleja ja kolmandate isikute vahel on rangelt keelatud. </w:t>
      </w:r>
    </w:p>
    <w:p w14:paraId="639B8FB0" w14:textId="61E44B7F" w:rsidR="00A22E1B" w:rsidRDefault="00A22E1B" w:rsidP="001D55B8">
      <w:pPr>
        <w:spacing w:before="100" w:beforeAutospacing="1" w:after="100" w:afterAutospacing="1"/>
        <w:rPr>
          <w:rFonts w:eastAsia="Times New Roman" w:cstheme="minorHAnsi"/>
          <w:sz w:val="22"/>
          <w:szCs w:val="22"/>
          <w:lang w:eastAsia="en-GB"/>
        </w:rPr>
      </w:pPr>
    </w:p>
    <w:p w14:paraId="0E312AF2" w14:textId="77777777" w:rsidR="00A22E1B" w:rsidRPr="001D55B8" w:rsidRDefault="00A22E1B" w:rsidP="001D55B8">
      <w:pPr>
        <w:spacing w:before="100" w:beforeAutospacing="1" w:after="100" w:afterAutospacing="1"/>
        <w:rPr>
          <w:rFonts w:eastAsia="Times New Roman" w:cstheme="minorHAnsi"/>
          <w:sz w:val="22"/>
          <w:szCs w:val="22"/>
          <w:lang w:eastAsia="en-GB"/>
        </w:rPr>
      </w:pPr>
    </w:p>
    <w:p w14:paraId="304BFBC6"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1.29) AKU </w:t>
      </w:r>
    </w:p>
    <w:p w14:paraId="6E06A81A"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Lubatud on ainult kinnised lekkekindlad hooldusvabad akud. Aku peab asetsema kardi kandmiku perimeetri sees ja olema kinnitatud mehhaaniliselt kardi raami külge. Liitiumaku peab omama CE ja kindlalt „Lithium” markeeritud ning omama tootjapoolset kasutusjuhendit. </w:t>
      </w:r>
    </w:p>
    <w:p w14:paraId="106BF119" w14:textId="77777777" w:rsidR="001D55B8" w:rsidRPr="00A22E1B" w:rsidRDefault="001D55B8" w:rsidP="001D55B8">
      <w:pPr>
        <w:spacing w:before="100" w:beforeAutospacing="1" w:after="100" w:afterAutospacing="1"/>
        <w:rPr>
          <w:rFonts w:eastAsia="Times New Roman" w:cstheme="minorHAnsi"/>
          <w:b/>
          <w:bCs/>
          <w:sz w:val="22"/>
          <w:szCs w:val="22"/>
          <w:lang w:eastAsia="en-GB"/>
        </w:rPr>
      </w:pPr>
      <w:r w:rsidRPr="00A22E1B">
        <w:rPr>
          <w:rFonts w:eastAsia="Times New Roman" w:cstheme="minorHAnsi"/>
          <w:b/>
          <w:bCs/>
          <w:sz w:val="22"/>
          <w:szCs w:val="22"/>
          <w:lang w:eastAsia="en-GB"/>
        </w:rPr>
        <w:t xml:space="preserve">1.30) AJAMÕÕDUANDUR </w:t>
      </w:r>
    </w:p>
    <w:p w14:paraId="180D051B" w14:textId="77777777" w:rsidR="001D55B8" w:rsidRPr="001D55B8" w:rsidRDefault="001D55B8" w:rsidP="001D55B8">
      <w:pPr>
        <w:spacing w:before="100" w:beforeAutospacing="1" w:after="100" w:afterAutospacing="1"/>
        <w:rPr>
          <w:rFonts w:eastAsia="Times New Roman" w:cstheme="minorHAnsi"/>
          <w:sz w:val="22"/>
          <w:szCs w:val="22"/>
          <w:lang w:eastAsia="en-GB"/>
        </w:rPr>
      </w:pPr>
      <w:r w:rsidRPr="001D55B8">
        <w:rPr>
          <w:rFonts w:eastAsia="Times New Roman" w:cstheme="minorHAnsi"/>
          <w:sz w:val="22"/>
          <w:szCs w:val="22"/>
          <w:lang w:eastAsia="en-GB"/>
        </w:rPr>
        <w:t xml:space="preserve">Ajamõõduandur peab paiknema istme seljatoe küljes, kõrgusel 25+/- 5cm maapinnast. </w:t>
      </w:r>
    </w:p>
    <w:p w14:paraId="415D88D6" w14:textId="25036873" w:rsidR="001D55B8" w:rsidRPr="00284B43" w:rsidRDefault="001D55B8">
      <w:pPr>
        <w:rPr>
          <w:rFonts w:cstheme="minorHAnsi"/>
          <w:sz w:val="22"/>
          <w:szCs w:val="22"/>
          <w:lang w:val="et-EE"/>
        </w:rPr>
      </w:pPr>
    </w:p>
    <w:sectPr w:rsidR="001D55B8" w:rsidRPr="00284B43" w:rsidSect="000515DF">
      <w:headerReference w:type="default" r:id="rId6"/>
      <w:footerReference w:type="even" r:id="rId7"/>
      <w:footerReference w:type="default" r:id="rId8"/>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AEB9" w14:textId="77777777" w:rsidR="0008152A" w:rsidRDefault="0008152A" w:rsidP="00147DD7">
      <w:r>
        <w:separator/>
      </w:r>
    </w:p>
  </w:endnote>
  <w:endnote w:type="continuationSeparator" w:id="0">
    <w:p w14:paraId="5038F5EA" w14:textId="77777777" w:rsidR="0008152A" w:rsidRDefault="0008152A" w:rsidP="0014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661612"/>
      <w:docPartObj>
        <w:docPartGallery w:val="Page Numbers (Bottom of Page)"/>
        <w:docPartUnique/>
      </w:docPartObj>
    </w:sdtPr>
    <w:sdtEndPr>
      <w:rPr>
        <w:rStyle w:val="PageNumber"/>
      </w:rPr>
    </w:sdtEndPr>
    <w:sdtContent>
      <w:p w14:paraId="368346D0" w14:textId="71A12A3B" w:rsidR="000515DF" w:rsidRDefault="000515DF" w:rsidP="00EB0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1F2CA" w14:textId="77777777" w:rsidR="00147DD7" w:rsidRDefault="0014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1123916"/>
      <w:docPartObj>
        <w:docPartGallery w:val="Page Numbers (Bottom of Page)"/>
        <w:docPartUnique/>
      </w:docPartObj>
    </w:sdtPr>
    <w:sdtEndPr>
      <w:rPr>
        <w:rStyle w:val="PageNumber"/>
      </w:rPr>
    </w:sdtEndPr>
    <w:sdtContent>
      <w:p w14:paraId="2AE5BD3F" w14:textId="15E14863" w:rsidR="000515DF" w:rsidRDefault="000515DF" w:rsidP="00EB0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73C826B" w14:textId="77777777" w:rsidR="00147DD7" w:rsidRDefault="0014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07D6" w14:textId="77777777" w:rsidR="0008152A" w:rsidRDefault="0008152A" w:rsidP="00147DD7">
      <w:r>
        <w:separator/>
      </w:r>
    </w:p>
  </w:footnote>
  <w:footnote w:type="continuationSeparator" w:id="0">
    <w:p w14:paraId="64DA04B8" w14:textId="77777777" w:rsidR="0008152A" w:rsidRDefault="0008152A" w:rsidP="0014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4F39" w14:textId="3CC0AA40" w:rsidR="00147DD7" w:rsidRPr="00147DD7" w:rsidRDefault="00147DD7" w:rsidP="00147DD7">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366F991F" wp14:editId="0917B06F">
          <wp:extent cx="1041188" cy="1041188"/>
          <wp:effectExtent l="0" t="0" r="63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863" cy="1051863"/>
                  </a:xfrm>
                  <a:prstGeom prst="rect">
                    <a:avLst/>
                  </a:prstGeom>
                </pic:spPr>
              </pic:pic>
            </a:graphicData>
          </a:graphic>
        </wp:inline>
      </w:drawing>
    </w:r>
  </w:p>
  <w:p w14:paraId="147C3A73" w14:textId="77777777" w:rsidR="00147DD7" w:rsidRDefault="00147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B8"/>
    <w:rsid w:val="00033C29"/>
    <w:rsid w:val="000465A7"/>
    <w:rsid w:val="000515DF"/>
    <w:rsid w:val="0008152A"/>
    <w:rsid w:val="00147DD7"/>
    <w:rsid w:val="0017452E"/>
    <w:rsid w:val="001924A0"/>
    <w:rsid w:val="001D55B8"/>
    <w:rsid w:val="001E75AD"/>
    <w:rsid w:val="002051A2"/>
    <w:rsid w:val="00221A4C"/>
    <w:rsid w:val="00247031"/>
    <w:rsid w:val="00261D4D"/>
    <w:rsid w:val="002755F8"/>
    <w:rsid w:val="00284B43"/>
    <w:rsid w:val="002962BF"/>
    <w:rsid w:val="002A24B8"/>
    <w:rsid w:val="002B520D"/>
    <w:rsid w:val="002C0120"/>
    <w:rsid w:val="00331C20"/>
    <w:rsid w:val="00385D34"/>
    <w:rsid w:val="0039686B"/>
    <w:rsid w:val="003C1720"/>
    <w:rsid w:val="003C35EF"/>
    <w:rsid w:val="003D0958"/>
    <w:rsid w:val="003F1FB7"/>
    <w:rsid w:val="00426B91"/>
    <w:rsid w:val="004F12E2"/>
    <w:rsid w:val="00537460"/>
    <w:rsid w:val="005A4491"/>
    <w:rsid w:val="00610683"/>
    <w:rsid w:val="006705AC"/>
    <w:rsid w:val="00670CF4"/>
    <w:rsid w:val="006C32DC"/>
    <w:rsid w:val="006D4AB0"/>
    <w:rsid w:val="00703E7C"/>
    <w:rsid w:val="00787860"/>
    <w:rsid w:val="00815545"/>
    <w:rsid w:val="0089040F"/>
    <w:rsid w:val="008920EB"/>
    <w:rsid w:val="00917608"/>
    <w:rsid w:val="00927DF7"/>
    <w:rsid w:val="0093703D"/>
    <w:rsid w:val="009653E2"/>
    <w:rsid w:val="00992F59"/>
    <w:rsid w:val="009A4925"/>
    <w:rsid w:val="009B444B"/>
    <w:rsid w:val="00A22E1B"/>
    <w:rsid w:val="00A44EBD"/>
    <w:rsid w:val="00A52C2B"/>
    <w:rsid w:val="00A62B09"/>
    <w:rsid w:val="00A8220F"/>
    <w:rsid w:val="00AC7A45"/>
    <w:rsid w:val="00AD20F3"/>
    <w:rsid w:val="00AF5A3D"/>
    <w:rsid w:val="00B400D4"/>
    <w:rsid w:val="00B750DF"/>
    <w:rsid w:val="00B8417B"/>
    <w:rsid w:val="00BE4B21"/>
    <w:rsid w:val="00C12E87"/>
    <w:rsid w:val="00C440C6"/>
    <w:rsid w:val="00CA3DC7"/>
    <w:rsid w:val="00CA7BFC"/>
    <w:rsid w:val="00CC06D8"/>
    <w:rsid w:val="00CC32AE"/>
    <w:rsid w:val="00D00F52"/>
    <w:rsid w:val="00D60F79"/>
    <w:rsid w:val="00DA76EB"/>
    <w:rsid w:val="00E80BD2"/>
    <w:rsid w:val="00E913AE"/>
    <w:rsid w:val="00E91B6D"/>
    <w:rsid w:val="00E932FF"/>
    <w:rsid w:val="00EE7687"/>
    <w:rsid w:val="00F445AD"/>
    <w:rsid w:val="00F5562C"/>
    <w:rsid w:val="00FA45FB"/>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7D596ADC"/>
  <w15:chartTrackingRefBased/>
  <w15:docId w15:val="{9C6C2F9E-04E3-6645-9000-FBC00885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5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C1720"/>
    <w:rPr>
      <w:sz w:val="16"/>
      <w:szCs w:val="16"/>
    </w:rPr>
  </w:style>
  <w:style w:type="paragraph" w:styleId="CommentText">
    <w:name w:val="annotation text"/>
    <w:basedOn w:val="Normal"/>
    <w:link w:val="CommentTextChar"/>
    <w:uiPriority w:val="99"/>
    <w:semiHidden/>
    <w:unhideWhenUsed/>
    <w:rsid w:val="003C1720"/>
    <w:rPr>
      <w:sz w:val="20"/>
      <w:szCs w:val="20"/>
    </w:rPr>
  </w:style>
  <w:style w:type="character" w:customStyle="1" w:styleId="CommentTextChar">
    <w:name w:val="Comment Text Char"/>
    <w:basedOn w:val="DefaultParagraphFont"/>
    <w:link w:val="CommentText"/>
    <w:uiPriority w:val="99"/>
    <w:semiHidden/>
    <w:rsid w:val="003C1720"/>
    <w:rPr>
      <w:sz w:val="20"/>
      <w:szCs w:val="20"/>
    </w:rPr>
  </w:style>
  <w:style w:type="paragraph" w:styleId="CommentSubject">
    <w:name w:val="annotation subject"/>
    <w:basedOn w:val="CommentText"/>
    <w:next w:val="CommentText"/>
    <w:link w:val="CommentSubjectChar"/>
    <w:uiPriority w:val="99"/>
    <w:semiHidden/>
    <w:unhideWhenUsed/>
    <w:rsid w:val="003C1720"/>
    <w:rPr>
      <w:b/>
      <w:bCs/>
    </w:rPr>
  </w:style>
  <w:style w:type="character" w:customStyle="1" w:styleId="CommentSubjectChar">
    <w:name w:val="Comment Subject Char"/>
    <w:basedOn w:val="CommentTextChar"/>
    <w:link w:val="CommentSubject"/>
    <w:uiPriority w:val="99"/>
    <w:semiHidden/>
    <w:rsid w:val="003C1720"/>
    <w:rPr>
      <w:b/>
      <w:bCs/>
      <w:sz w:val="20"/>
      <w:szCs w:val="20"/>
    </w:rPr>
  </w:style>
  <w:style w:type="paragraph" w:styleId="Header">
    <w:name w:val="header"/>
    <w:basedOn w:val="Normal"/>
    <w:link w:val="HeaderChar"/>
    <w:uiPriority w:val="99"/>
    <w:unhideWhenUsed/>
    <w:rsid w:val="00147DD7"/>
    <w:pPr>
      <w:tabs>
        <w:tab w:val="center" w:pos="4513"/>
        <w:tab w:val="right" w:pos="9026"/>
      </w:tabs>
    </w:pPr>
  </w:style>
  <w:style w:type="character" w:customStyle="1" w:styleId="HeaderChar">
    <w:name w:val="Header Char"/>
    <w:basedOn w:val="DefaultParagraphFont"/>
    <w:link w:val="Header"/>
    <w:uiPriority w:val="99"/>
    <w:rsid w:val="00147DD7"/>
  </w:style>
  <w:style w:type="paragraph" w:styleId="Footer">
    <w:name w:val="footer"/>
    <w:basedOn w:val="Normal"/>
    <w:link w:val="FooterChar"/>
    <w:uiPriority w:val="99"/>
    <w:unhideWhenUsed/>
    <w:rsid w:val="00147DD7"/>
    <w:pPr>
      <w:tabs>
        <w:tab w:val="center" w:pos="4513"/>
        <w:tab w:val="right" w:pos="9026"/>
      </w:tabs>
    </w:pPr>
  </w:style>
  <w:style w:type="character" w:customStyle="1" w:styleId="FooterChar">
    <w:name w:val="Footer Char"/>
    <w:basedOn w:val="DefaultParagraphFont"/>
    <w:link w:val="Footer"/>
    <w:uiPriority w:val="99"/>
    <w:rsid w:val="00147DD7"/>
  </w:style>
  <w:style w:type="character" w:styleId="PageNumber">
    <w:name w:val="page number"/>
    <w:basedOn w:val="DefaultParagraphFont"/>
    <w:uiPriority w:val="99"/>
    <w:semiHidden/>
    <w:unhideWhenUsed/>
    <w:rsid w:val="0005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615">
      <w:bodyDiv w:val="1"/>
      <w:marLeft w:val="0"/>
      <w:marRight w:val="0"/>
      <w:marTop w:val="0"/>
      <w:marBottom w:val="0"/>
      <w:divBdr>
        <w:top w:val="none" w:sz="0" w:space="0" w:color="auto"/>
        <w:left w:val="none" w:sz="0" w:space="0" w:color="auto"/>
        <w:bottom w:val="none" w:sz="0" w:space="0" w:color="auto"/>
        <w:right w:val="none" w:sz="0" w:space="0" w:color="auto"/>
      </w:divBdr>
      <w:divsChild>
        <w:div w:id="1134297148">
          <w:marLeft w:val="0"/>
          <w:marRight w:val="0"/>
          <w:marTop w:val="0"/>
          <w:marBottom w:val="0"/>
          <w:divBdr>
            <w:top w:val="none" w:sz="0" w:space="0" w:color="auto"/>
            <w:left w:val="none" w:sz="0" w:space="0" w:color="auto"/>
            <w:bottom w:val="none" w:sz="0" w:space="0" w:color="auto"/>
            <w:right w:val="none" w:sz="0" w:space="0" w:color="auto"/>
          </w:divBdr>
          <w:divsChild>
            <w:div w:id="833761539">
              <w:marLeft w:val="0"/>
              <w:marRight w:val="0"/>
              <w:marTop w:val="0"/>
              <w:marBottom w:val="0"/>
              <w:divBdr>
                <w:top w:val="none" w:sz="0" w:space="0" w:color="auto"/>
                <w:left w:val="none" w:sz="0" w:space="0" w:color="auto"/>
                <w:bottom w:val="none" w:sz="0" w:space="0" w:color="auto"/>
                <w:right w:val="none" w:sz="0" w:space="0" w:color="auto"/>
              </w:divBdr>
              <w:divsChild>
                <w:div w:id="14469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8664">
      <w:bodyDiv w:val="1"/>
      <w:marLeft w:val="0"/>
      <w:marRight w:val="0"/>
      <w:marTop w:val="0"/>
      <w:marBottom w:val="0"/>
      <w:divBdr>
        <w:top w:val="none" w:sz="0" w:space="0" w:color="auto"/>
        <w:left w:val="none" w:sz="0" w:space="0" w:color="auto"/>
        <w:bottom w:val="none" w:sz="0" w:space="0" w:color="auto"/>
        <w:right w:val="none" w:sz="0" w:space="0" w:color="auto"/>
      </w:divBdr>
      <w:divsChild>
        <w:div w:id="841893169">
          <w:marLeft w:val="0"/>
          <w:marRight w:val="0"/>
          <w:marTop w:val="0"/>
          <w:marBottom w:val="0"/>
          <w:divBdr>
            <w:top w:val="none" w:sz="0" w:space="0" w:color="auto"/>
            <w:left w:val="none" w:sz="0" w:space="0" w:color="auto"/>
            <w:bottom w:val="none" w:sz="0" w:space="0" w:color="auto"/>
            <w:right w:val="none" w:sz="0" w:space="0" w:color="auto"/>
          </w:divBdr>
          <w:divsChild>
            <w:div w:id="678577655">
              <w:marLeft w:val="0"/>
              <w:marRight w:val="0"/>
              <w:marTop w:val="0"/>
              <w:marBottom w:val="0"/>
              <w:divBdr>
                <w:top w:val="none" w:sz="0" w:space="0" w:color="auto"/>
                <w:left w:val="none" w:sz="0" w:space="0" w:color="auto"/>
                <w:bottom w:val="none" w:sz="0" w:space="0" w:color="auto"/>
                <w:right w:val="none" w:sz="0" w:space="0" w:color="auto"/>
              </w:divBdr>
              <w:divsChild>
                <w:div w:id="2546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203">
      <w:bodyDiv w:val="1"/>
      <w:marLeft w:val="0"/>
      <w:marRight w:val="0"/>
      <w:marTop w:val="0"/>
      <w:marBottom w:val="0"/>
      <w:divBdr>
        <w:top w:val="none" w:sz="0" w:space="0" w:color="auto"/>
        <w:left w:val="none" w:sz="0" w:space="0" w:color="auto"/>
        <w:bottom w:val="none" w:sz="0" w:space="0" w:color="auto"/>
        <w:right w:val="none" w:sz="0" w:space="0" w:color="auto"/>
      </w:divBdr>
      <w:divsChild>
        <w:div w:id="381291627">
          <w:marLeft w:val="0"/>
          <w:marRight w:val="0"/>
          <w:marTop w:val="0"/>
          <w:marBottom w:val="0"/>
          <w:divBdr>
            <w:top w:val="none" w:sz="0" w:space="0" w:color="auto"/>
            <w:left w:val="none" w:sz="0" w:space="0" w:color="auto"/>
            <w:bottom w:val="none" w:sz="0" w:space="0" w:color="auto"/>
            <w:right w:val="none" w:sz="0" w:space="0" w:color="auto"/>
          </w:divBdr>
          <w:divsChild>
            <w:div w:id="1658998096">
              <w:marLeft w:val="0"/>
              <w:marRight w:val="0"/>
              <w:marTop w:val="0"/>
              <w:marBottom w:val="0"/>
              <w:divBdr>
                <w:top w:val="none" w:sz="0" w:space="0" w:color="auto"/>
                <w:left w:val="none" w:sz="0" w:space="0" w:color="auto"/>
                <w:bottom w:val="none" w:sz="0" w:space="0" w:color="auto"/>
                <w:right w:val="none" w:sz="0" w:space="0" w:color="auto"/>
              </w:divBdr>
              <w:divsChild>
                <w:div w:id="516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302">
          <w:marLeft w:val="0"/>
          <w:marRight w:val="0"/>
          <w:marTop w:val="0"/>
          <w:marBottom w:val="0"/>
          <w:divBdr>
            <w:top w:val="none" w:sz="0" w:space="0" w:color="auto"/>
            <w:left w:val="none" w:sz="0" w:space="0" w:color="auto"/>
            <w:bottom w:val="none" w:sz="0" w:space="0" w:color="auto"/>
            <w:right w:val="none" w:sz="0" w:space="0" w:color="auto"/>
          </w:divBdr>
          <w:divsChild>
            <w:div w:id="1563558591">
              <w:marLeft w:val="0"/>
              <w:marRight w:val="0"/>
              <w:marTop w:val="0"/>
              <w:marBottom w:val="0"/>
              <w:divBdr>
                <w:top w:val="none" w:sz="0" w:space="0" w:color="auto"/>
                <w:left w:val="none" w:sz="0" w:space="0" w:color="auto"/>
                <w:bottom w:val="none" w:sz="0" w:space="0" w:color="auto"/>
                <w:right w:val="none" w:sz="0" w:space="0" w:color="auto"/>
              </w:divBdr>
              <w:divsChild>
                <w:div w:id="188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9489">
          <w:marLeft w:val="0"/>
          <w:marRight w:val="0"/>
          <w:marTop w:val="0"/>
          <w:marBottom w:val="0"/>
          <w:divBdr>
            <w:top w:val="none" w:sz="0" w:space="0" w:color="auto"/>
            <w:left w:val="none" w:sz="0" w:space="0" w:color="auto"/>
            <w:bottom w:val="none" w:sz="0" w:space="0" w:color="auto"/>
            <w:right w:val="none" w:sz="0" w:space="0" w:color="auto"/>
          </w:divBdr>
          <w:divsChild>
            <w:div w:id="1785034314">
              <w:marLeft w:val="0"/>
              <w:marRight w:val="0"/>
              <w:marTop w:val="0"/>
              <w:marBottom w:val="0"/>
              <w:divBdr>
                <w:top w:val="none" w:sz="0" w:space="0" w:color="auto"/>
                <w:left w:val="none" w:sz="0" w:space="0" w:color="auto"/>
                <w:bottom w:val="none" w:sz="0" w:space="0" w:color="auto"/>
                <w:right w:val="none" w:sz="0" w:space="0" w:color="auto"/>
              </w:divBdr>
              <w:divsChild>
                <w:div w:id="7296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054">
          <w:marLeft w:val="0"/>
          <w:marRight w:val="0"/>
          <w:marTop w:val="0"/>
          <w:marBottom w:val="0"/>
          <w:divBdr>
            <w:top w:val="none" w:sz="0" w:space="0" w:color="auto"/>
            <w:left w:val="none" w:sz="0" w:space="0" w:color="auto"/>
            <w:bottom w:val="none" w:sz="0" w:space="0" w:color="auto"/>
            <w:right w:val="none" w:sz="0" w:space="0" w:color="auto"/>
          </w:divBdr>
          <w:divsChild>
            <w:div w:id="839665106">
              <w:marLeft w:val="0"/>
              <w:marRight w:val="0"/>
              <w:marTop w:val="0"/>
              <w:marBottom w:val="0"/>
              <w:divBdr>
                <w:top w:val="none" w:sz="0" w:space="0" w:color="auto"/>
                <w:left w:val="none" w:sz="0" w:space="0" w:color="auto"/>
                <w:bottom w:val="none" w:sz="0" w:space="0" w:color="auto"/>
                <w:right w:val="none" w:sz="0" w:space="0" w:color="auto"/>
              </w:divBdr>
              <w:divsChild>
                <w:div w:id="3505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8832">
          <w:marLeft w:val="0"/>
          <w:marRight w:val="0"/>
          <w:marTop w:val="0"/>
          <w:marBottom w:val="0"/>
          <w:divBdr>
            <w:top w:val="none" w:sz="0" w:space="0" w:color="auto"/>
            <w:left w:val="none" w:sz="0" w:space="0" w:color="auto"/>
            <w:bottom w:val="none" w:sz="0" w:space="0" w:color="auto"/>
            <w:right w:val="none" w:sz="0" w:space="0" w:color="auto"/>
          </w:divBdr>
          <w:divsChild>
            <w:div w:id="688797436">
              <w:marLeft w:val="0"/>
              <w:marRight w:val="0"/>
              <w:marTop w:val="0"/>
              <w:marBottom w:val="0"/>
              <w:divBdr>
                <w:top w:val="none" w:sz="0" w:space="0" w:color="auto"/>
                <w:left w:val="none" w:sz="0" w:space="0" w:color="auto"/>
                <w:bottom w:val="none" w:sz="0" w:space="0" w:color="auto"/>
                <w:right w:val="none" w:sz="0" w:space="0" w:color="auto"/>
              </w:divBdr>
              <w:divsChild>
                <w:div w:id="191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3924">
          <w:marLeft w:val="0"/>
          <w:marRight w:val="0"/>
          <w:marTop w:val="0"/>
          <w:marBottom w:val="0"/>
          <w:divBdr>
            <w:top w:val="none" w:sz="0" w:space="0" w:color="auto"/>
            <w:left w:val="none" w:sz="0" w:space="0" w:color="auto"/>
            <w:bottom w:val="none" w:sz="0" w:space="0" w:color="auto"/>
            <w:right w:val="none" w:sz="0" w:space="0" w:color="auto"/>
          </w:divBdr>
          <w:divsChild>
            <w:div w:id="93405626">
              <w:marLeft w:val="0"/>
              <w:marRight w:val="0"/>
              <w:marTop w:val="0"/>
              <w:marBottom w:val="0"/>
              <w:divBdr>
                <w:top w:val="none" w:sz="0" w:space="0" w:color="auto"/>
                <w:left w:val="none" w:sz="0" w:space="0" w:color="auto"/>
                <w:bottom w:val="none" w:sz="0" w:space="0" w:color="auto"/>
                <w:right w:val="none" w:sz="0" w:space="0" w:color="auto"/>
              </w:divBdr>
              <w:divsChild>
                <w:div w:id="9694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1">
          <w:marLeft w:val="0"/>
          <w:marRight w:val="0"/>
          <w:marTop w:val="0"/>
          <w:marBottom w:val="0"/>
          <w:divBdr>
            <w:top w:val="none" w:sz="0" w:space="0" w:color="auto"/>
            <w:left w:val="none" w:sz="0" w:space="0" w:color="auto"/>
            <w:bottom w:val="none" w:sz="0" w:space="0" w:color="auto"/>
            <w:right w:val="none" w:sz="0" w:space="0" w:color="auto"/>
          </w:divBdr>
          <w:divsChild>
            <w:div w:id="715855640">
              <w:marLeft w:val="0"/>
              <w:marRight w:val="0"/>
              <w:marTop w:val="0"/>
              <w:marBottom w:val="0"/>
              <w:divBdr>
                <w:top w:val="none" w:sz="0" w:space="0" w:color="auto"/>
                <w:left w:val="none" w:sz="0" w:space="0" w:color="auto"/>
                <w:bottom w:val="none" w:sz="0" w:space="0" w:color="auto"/>
                <w:right w:val="none" w:sz="0" w:space="0" w:color="auto"/>
              </w:divBdr>
              <w:divsChild>
                <w:div w:id="1272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856">
          <w:marLeft w:val="0"/>
          <w:marRight w:val="0"/>
          <w:marTop w:val="0"/>
          <w:marBottom w:val="0"/>
          <w:divBdr>
            <w:top w:val="none" w:sz="0" w:space="0" w:color="auto"/>
            <w:left w:val="none" w:sz="0" w:space="0" w:color="auto"/>
            <w:bottom w:val="none" w:sz="0" w:space="0" w:color="auto"/>
            <w:right w:val="none" w:sz="0" w:space="0" w:color="auto"/>
          </w:divBdr>
          <w:divsChild>
            <w:div w:id="2131316875">
              <w:marLeft w:val="0"/>
              <w:marRight w:val="0"/>
              <w:marTop w:val="0"/>
              <w:marBottom w:val="0"/>
              <w:divBdr>
                <w:top w:val="none" w:sz="0" w:space="0" w:color="auto"/>
                <w:left w:val="none" w:sz="0" w:space="0" w:color="auto"/>
                <w:bottom w:val="none" w:sz="0" w:space="0" w:color="auto"/>
                <w:right w:val="none" w:sz="0" w:space="0" w:color="auto"/>
              </w:divBdr>
              <w:divsChild>
                <w:div w:id="81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3458">
          <w:marLeft w:val="0"/>
          <w:marRight w:val="0"/>
          <w:marTop w:val="0"/>
          <w:marBottom w:val="0"/>
          <w:divBdr>
            <w:top w:val="none" w:sz="0" w:space="0" w:color="auto"/>
            <w:left w:val="none" w:sz="0" w:space="0" w:color="auto"/>
            <w:bottom w:val="none" w:sz="0" w:space="0" w:color="auto"/>
            <w:right w:val="none" w:sz="0" w:space="0" w:color="auto"/>
          </w:divBdr>
          <w:divsChild>
            <w:div w:id="48773779">
              <w:marLeft w:val="0"/>
              <w:marRight w:val="0"/>
              <w:marTop w:val="0"/>
              <w:marBottom w:val="0"/>
              <w:divBdr>
                <w:top w:val="none" w:sz="0" w:space="0" w:color="auto"/>
                <w:left w:val="none" w:sz="0" w:space="0" w:color="auto"/>
                <w:bottom w:val="none" w:sz="0" w:space="0" w:color="auto"/>
                <w:right w:val="none" w:sz="0" w:space="0" w:color="auto"/>
              </w:divBdr>
              <w:divsChild>
                <w:div w:id="141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4669">
          <w:marLeft w:val="0"/>
          <w:marRight w:val="0"/>
          <w:marTop w:val="0"/>
          <w:marBottom w:val="0"/>
          <w:divBdr>
            <w:top w:val="none" w:sz="0" w:space="0" w:color="auto"/>
            <w:left w:val="none" w:sz="0" w:space="0" w:color="auto"/>
            <w:bottom w:val="none" w:sz="0" w:space="0" w:color="auto"/>
            <w:right w:val="none" w:sz="0" w:space="0" w:color="auto"/>
          </w:divBdr>
          <w:divsChild>
            <w:div w:id="522742137">
              <w:marLeft w:val="0"/>
              <w:marRight w:val="0"/>
              <w:marTop w:val="0"/>
              <w:marBottom w:val="0"/>
              <w:divBdr>
                <w:top w:val="none" w:sz="0" w:space="0" w:color="auto"/>
                <w:left w:val="none" w:sz="0" w:space="0" w:color="auto"/>
                <w:bottom w:val="none" w:sz="0" w:space="0" w:color="auto"/>
                <w:right w:val="none" w:sz="0" w:space="0" w:color="auto"/>
              </w:divBdr>
              <w:divsChild>
                <w:div w:id="377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222">
          <w:marLeft w:val="0"/>
          <w:marRight w:val="0"/>
          <w:marTop w:val="0"/>
          <w:marBottom w:val="0"/>
          <w:divBdr>
            <w:top w:val="none" w:sz="0" w:space="0" w:color="auto"/>
            <w:left w:val="none" w:sz="0" w:space="0" w:color="auto"/>
            <w:bottom w:val="none" w:sz="0" w:space="0" w:color="auto"/>
            <w:right w:val="none" w:sz="0" w:space="0" w:color="auto"/>
          </w:divBdr>
          <w:divsChild>
            <w:div w:id="347945095">
              <w:marLeft w:val="0"/>
              <w:marRight w:val="0"/>
              <w:marTop w:val="0"/>
              <w:marBottom w:val="0"/>
              <w:divBdr>
                <w:top w:val="none" w:sz="0" w:space="0" w:color="auto"/>
                <w:left w:val="none" w:sz="0" w:space="0" w:color="auto"/>
                <w:bottom w:val="none" w:sz="0" w:space="0" w:color="auto"/>
                <w:right w:val="none" w:sz="0" w:space="0" w:color="auto"/>
              </w:divBdr>
              <w:divsChild>
                <w:div w:id="11529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098">
          <w:marLeft w:val="0"/>
          <w:marRight w:val="0"/>
          <w:marTop w:val="0"/>
          <w:marBottom w:val="0"/>
          <w:divBdr>
            <w:top w:val="none" w:sz="0" w:space="0" w:color="auto"/>
            <w:left w:val="none" w:sz="0" w:space="0" w:color="auto"/>
            <w:bottom w:val="none" w:sz="0" w:space="0" w:color="auto"/>
            <w:right w:val="none" w:sz="0" w:space="0" w:color="auto"/>
          </w:divBdr>
          <w:divsChild>
            <w:div w:id="1755131551">
              <w:marLeft w:val="0"/>
              <w:marRight w:val="0"/>
              <w:marTop w:val="0"/>
              <w:marBottom w:val="0"/>
              <w:divBdr>
                <w:top w:val="none" w:sz="0" w:space="0" w:color="auto"/>
                <w:left w:val="none" w:sz="0" w:space="0" w:color="auto"/>
                <w:bottom w:val="none" w:sz="0" w:space="0" w:color="auto"/>
                <w:right w:val="none" w:sz="0" w:space="0" w:color="auto"/>
              </w:divBdr>
              <w:divsChild>
                <w:div w:id="15624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670">
          <w:marLeft w:val="0"/>
          <w:marRight w:val="0"/>
          <w:marTop w:val="0"/>
          <w:marBottom w:val="0"/>
          <w:divBdr>
            <w:top w:val="none" w:sz="0" w:space="0" w:color="auto"/>
            <w:left w:val="none" w:sz="0" w:space="0" w:color="auto"/>
            <w:bottom w:val="none" w:sz="0" w:space="0" w:color="auto"/>
            <w:right w:val="none" w:sz="0" w:space="0" w:color="auto"/>
          </w:divBdr>
          <w:divsChild>
            <w:div w:id="274945525">
              <w:marLeft w:val="0"/>
              <w:marRight w:val="0"/>
              <w:marTop w:val="0"/>
              <w:marBottom w:val="0"/>
              <w:divBdr>
                <w:top w:val="none" w:sz="0" w:space="0" w:color="auto"/>
                <w:left w:val="none" w:sz="0" w:space="0" w:color="auto"/>
                <w:bottom w:val="none" w:sz="0" w:space="0" w:color="auto"/>
                <w:right w:val="none" w:sz="0" w:space="0" w:color="auto"/>
              </w:divBdr>
              <w:divsChild>
                <w:div w:id="1138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231">
          <w:marLeft w:val="0"/>
          <w:marRight w:val="0"/>
          <w:marTop w:val="0"/>
          <w:marBottom w:val="0"/>
          <w:divBdr>
            <w:top w:val="none" w:sz="0" w:space="0" w:color="auto"/>
            <w:left w:val="none" w:sz="0" w:space="0" w:color="auto"/>
            <w:bottom w:val="none" w:sz="0" w:space="0" w:color="auto"/>
            <w:right w:val="none" w:sz="0" w:space="0" w:color="auto"/>
          </w:divBdr>
          <w:divsChild>
            <w:div w:id="86969696">
              <w:marLeft w:val="0"/>
              <w:marRight w:val="0"/>
              <w:marTop w:val="0"/>
              <w:marBottom w:val="0"/>
              <w:divBdr>
                <w:top w:val="none" w:sz="0" w:space="0" w:color="auto"/>
                <w:left w:val="none" w:sz="0" w:space="0" w:color="auto"/>
                <w:bottom w:val="none" w:sz="0" w:space="0" w:color="auto"/>
                <w:right w:val="none" w:sz="0" w:space="0" w:color="auto"/>
              </w:divBdr>
              <w:divsChild>
                <w:div w:id="157967470">
                  <w:marLeft w:val="0"/>
                  <w:marRight w:val="0"/>
                  <w:marTop w:val="0"/>
                  <w:marBottom w:val="0"/>
                  <w:divBdr>
                    <w:top w:val="none" w:sz="0" w:space="0" w:color="auto"/>
                    <w:left w:val="none" w:sz="0" w:space="0" w:color="auto"/>
                    <w:bottom w:val="none" w:sz="0" w:space="0" w:color="auto"/>
                    <w:right w:val="none" w:sz="0" w:space="0" w:color="auto"/>
                  </w:divBdr>
                </w:div>
              </w:divsChild>
            </w:div>
            <w:div w:id="1820345262">
              <w:marLeft w:val="0"/>
              <w:marRight w:val="0"/>
              <w:marTop w:val="0"/>
              <w:marBottom w:val="0"/>
              <w:divBdr>
                <w:top w:val="none" w:sz="0" w:space="0" w:color="auto"/>
                <w:left w:val="none" w:sz="0" w:space="0" w:color="auto"/>
                <w:bottom w:val="none" w:sz="0" w:space="0" w:color="auto"/>
                <w:right w:val="none" w:sz="0" w:space="0" w:color="auto"/>
              </w:divBdr>
              <w:divsChild>
                <w:div w:id="482739951">
                  <w:marLeft w:val="0"/>
                  <w:marRight w:val="0"/>
                  <w:marTop w:val="0"/>
                  <w:marBottom w:val="0"/>
                  <w:divBdr>
                    <w:top w:val="none" w:sz="0" w:space="0" w:color="auto"/>
                    <w:left w:val="none" w:sz="0" w:space="0" w:color="auto"/>
                    <w:bottom w:val="none" w:sz="0" w:space="0" w:color="auto"/>
                    <w:right w:val="none" w:sz="0" w:space="0" w:color="auto"/>
                  </w:divBdr>
                </w:div>
                <w:div w:id="356152404">
                  <w:marLeft w:val="0"/>
                  <w:marRight w:val="0"/>
                  <w:marTop w:val="0"/>
                  <w:marBottom w:val="0"/>
                  <w:divBdr>
                    <w:top w:val="none" w:sz="0" w:space="0" w:color="auto"/>
                    <w:left w:val="none" w:sz="0" w:space="0" w:color="auto"/>
                    <w:bottom w:val="none" w:sz="0" w:space="0" w:color="auto"/>
                    <w:right w:val="none" w:sz="0" w:space="0" w:color="auto"/>
                  </w:divBdr>
                </w:div>
              </w:divsChild>
            </w:div>
            <w:div w:id="1468668524">
              <w:marLeft w:val="0"/>
              <w:marRight w:val="0"/>
              <w:marTop w:val="0"/>
              <w:marBottom w:val="0"/>
              <w:divBdr>
                <w:top w:val="none" w:sz="0" w:space="0" w:color="auto"/>
                <w:left w:val="none" w:sz="0" w:space="0" w:color="auto"/>
                <w:bottom w:val="none" w:sz="0" w:space="0" w:color="auto"/>
                <w:right w:val="none" w:sz="0" w:space="0" w:color="auto"/>
              </w:divBdr>
              <w:divsChild>
                <w:div w:id="1994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2219">
          <w:marLeft w:val="0"/>
          <w:marRight w:val="0"/>
          <w:marTop w:val="0"/>
          <w:marBottom w:val="0"/>
          <w:divBdr>
            <w:top w:val="none" w:sz="0" w:space="0" w:color="auto"/>
            <w:left w:val="none" w:sz="0" w:space="0" w:color="auto"/>
            <w:bottom w:val="none" w:sz="0" w:space="0" w:color="auto"/>
            <w:right w:val="none" w:sz="0" w:space="0" w:color="auto"/>
          </w:divBdr>
          <w:divsChild>
            <w:div w:id="1330134940">
              <w:marLeft w:val="0"/>
              <w:marRight w:val="0"/>
              <w:marTop w:val="0"/>
              <w:marBottom w:val="0"/>
              <w:divBdr>
                <w:top w:val="none" w:sz="0" w:space="0" w:color="auto"/>
                <w:left w:val="none" w:sz="0" w:space="0" w:color="auto"/>
                <w:bottom w:val="none" w:sz="0" w:space="0" w:color="auto"/>
                <w:right w:val="none" w:sz="0" w:space="0" w:color="auto"/>
              </w:divBdr>
              <w:divsChild>
                <w:div w:id="5028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Liiksaar</dc:creator>
  <cp:keywords/>
  <dc:description/>
  <cp:lastModifiedBy>Kuldar Sikk</cp:lastModifiedBy>
  <cp:revision>2</cp:revision>
  <dcterms:created xsi:type="dcterms:W3CDTF">2022-04-12T17:23:00Z</dcterms:created>
  <dcterms:modified xsi:type="dcterms:W3CDTF">2022-04-12T17:23:00Z</dcterms:modified>
</cp:coreProperties>
</file>